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55D" w:rsidRDefault="00076250">
      <w:pPr>
        <w:jc w:val="left"/>
        <w:rPr>
          <w:rFonts w:ascii="仿宋" w:eastAsia="仿宋" w:hAnsi="仿宋"/>
          <w:sz w:val="32"/>
        </w:rPr>
      </w:pPr>
      <w:r>
        <w:rPr>
          <w:rFonts w:ascii="黑体" w:eastAsia="黑体" w:hint="eastAsia"/>
          <w:sz w:val="32"/>
        </w:rPr>
        <w:t>附件</w:t>
      </w:r>
      <w:r>
        <w:rPr>
          <w:rFonts w:ascii="黑体" w:eastAsia="黑体" w:hint="eastAsia"/>
          <w:sz w:val="32"/>
        </w:rPr>
        <w:t>3:</w:t>
      </w:r>
    </w:p>
    <w:p w:rsidR="00E9255D" w:rsidRDefault="00076250">
      <w:pPr>
        <w:jc w:val="left"/>
        <w:rPr>
          <w:rFonts w:ascii="黑体" w:eastAsia="黑体"/>
          <w:sz w:val="32"/>
        </w:rPr>
      </w:pPr>
      <w:r>
        <w:rPr>
          <w:rFonts w:ascii="黑体" w:eastAsia="黑体" w:hint="eastAsia"/>
          <w:sz w:val="32"/>
        </w:rPr>
        <w:t>合同编号：</w:t>
      </w:r>
      <w:bookmarkStart w:id="0" w:name="PO_zzhtbh"/>
      <w:bookmarkEnd w:id="0"/>
    </w:p>
    <w:p w:rsidR="00E9255D" w:rsidRDefault="00E9255D">
      <w:pPr>
        <w:jc w:val="center"/>
        <w:rPr>
          <w:rFonts w:ascii="宋体" w:hAnsi="宋体" w:cs="宋体"/>
          <w:b/>
          <w:bCs/>
          <w:color w:val="000000"/>
          <w:sz w:val="32"/>
          <w:szCs w:val="32"/>
        </w:rPr>
      </w:pPr>
    </w:p>
    <w:p w:rsidR="00E9255D" w:rsidRDefault="00076250">
      <w:pPr>
        <w:jc w:val="center"/>
        <w:rPr>
          <w:rFonts w:ascii="黑体" w:eastAsia="黑体" w:hAnsi="黑体"/>
          <w:kern w:val="0"/>
          <w:sz w:val="44"/>
          <w:szCs w:val="44"/>
        </w:rPr>
      </w:pPr>
      <w:r>
        <w:rPr>
          <w:rFonts w:ascii="黑体" w:eastAsia="黑体" w:hAnsi="黑体" w:hint="eastAsia"/>
          <w:kern w:val="0"/>
          <w:sz w:val="44"/>
          <w:szCs w:val="44"/>
        </w:rPr>
        <w:t>浙江省售电公司、电力市场化零售用户及电网企业</w:t>
      </w:r>
      <w:proofErr w:type="gramStart"/>
      <w:r>
        <w:rPr>
          <w:rFonts w:ascii="黑体" w:eastAsia="黑体" w:hAnsi="黑体" w:hint="eastAsia"/>
          <w:kern w:val="0"/>
          <w:sz w:val="44"/>
          <w:szCs w:val="44"/>
        </w:rPr>
        <w:t>三方购售电</w:t>
      </w:r>
      <w:proofErr w:type="gramEnd"/>
      <w:r>
        <w:rPr>
          <w:rFonts w:ascii="黑体" w:eastAsia="黑体" w:hAnsi="黑体" w:hint="eastAsia"/>
          <w:kern w:val="0"/>
          <w:sz w:val="44"/>
          <w:szCs w:val="44"/>
        </w:rPr>
        <w:t>合同（</w:t>
      </w:r>
      <w:r>
        <w:rPr>
          <w:rFonts w:ascii="黑体" w:eastAsia="黑体" w:hAnsi="黑体" w:hint="eastAsia"/>
          <w:kern w:val="0"/>
          <w:sz w:val="44"/>
          <w:szCs w:val="44"/>
        </w:rPr>
        <w:t>2020</w:t>
      </w:r>
      <w:r>
        <w:rPr>
          <w:rFonts w:ascii="黑体" w:eastAsia="黑体" w:hAnsi="黑体" w:hint="eastAsia"/>
          <w:kern w:val="0"/>
          <w:sz w:val="44"/>
          <w:szCs w:val="44"/>
        </w:rPr>
        <w:t>年版）</w:t>
      </w:r>
    </w:p>
    <w:p w:rsidR="00E9255D" w:rsidRDefault="00076250">
      <w:pPr>
        <w:jc w:val="center"/>
        <w:rPr>
          <w:rFonts w:ascii="黑体" w:eastAsia="黑体" w:hAnsi="黑体"/>
          <w:w w:val="90"/>
          <w:sz w:val="44"/>
          <w:szCs w:val="44"/>
        </w:rPr>
      </w:pPr>
      <w:r>
        <w:rPr>
          <w:rFonts w:ascii="黑体" w:eastAsia="黑体" w:hAnsi="黑体" w:hint="eastAsia"/>
          <w:kern w:val="0"/>
          <w:sz w:val="44"/>
          <w:szCs w:val="44"/>
        </w:rPr>
        <w:t>（示范文本）</w:t>
      </w:r>
      <w:r>
        <w:rPr>
          <w:rFonts w:ascii="黑体" w:eastAsia="黑体" w:hAnsi="黑体" w:hint="eastAsia"/>
          <w:kern w:val="0"/>
          <w:sz w:val="44"/>
          <w:szCs w:val="44"/>
        </w:rPr>
        <w:t>（征求意见稿）</w:t>
      </w:r>
    </w:p>
    <w:p w:rsidR="00E9255D" w:rsidRDefault="00E9255D">
      <w:pPr>
        <w:jc w:val="center"/>
        <w:rPr>
          <w:rFonts w:ascii="宋体" w:hAnsi="宋体" w:cs="宋体"/>
          <w:b/>
          <w:bCs/>
          <w:color w:val="000000"/>
          <w:sz w:val="32"/>
          <w:szCs w:val="32"/>
        </w:rPr>
      </w:pPr>
    </w:p>
    <w:p w:rsidR="00E9255D" w:rsidRDefault="00E9255D">
      <w:pPr>
        <w:jc w:val="center"/>
        <w:rPr>
          <w:rFonts w:ascii="宋体" w:hAnsi="宋体" w:cs="宋体"/>
          <w:b/>
          <w:bCs/>
          <w:color w:val="000000"/>
          <w:sz w:val="32"/>
          <w:szCs w:val="32"/>
        </w:rPr>
      </w:pPr>
    </w:p>
    <w:p w:rsidR="00E9255D" w:rsidRDefault="00E9255D">
      <w:pPr>
        <w:jc w:val="center"/>
        <w:rPr>
          <w:rFonts w:ascii="宋体" w:hAnsi="宋体" w:cs="宋体"/>
          <w:b/>
          <w:bCs/>
          <w:color w:val="000000"/>
          <w:sz w:val="32"/>
          <w:szCs w:val="32"/>
        </w:rPr>
      </w:pPr>
    </w:p>
    <w:p w:rsidR="00E9255D" w:rsidRDefault="00E9255D">
      <w:pPr>
        <w:jc w:val="center"/>
        <w:rPr>
          <w:rFonts w:ascii="宋体" w:hAnsi="宋体" w:cs="宋体"/>
          <w:b/>
          <w:bCs/>
          <w:color w:val="000000"/>
          <w:sz w:val="32"/>
          <w:szCs w:val="32"/>
        </w:rPr>
      </w:pPr>
    </w:p>
    <w:p w:rsidR="00E9255D" w:rsidRDefault="00E9255D">
      <w:pPr>
        <w:jc w:val="center"/>
        <w:rPr>
          <w:rFonts w:ascii="宋体" w:hAnsi="宋体" w:cs="宋体"/>
          <w:b/>
          <w:bCs/>
          <w:color w:val="000000"/>
          <w:sz w:val="32"/>
          <w:szCs w:val="32"/>
        </w:rPr>
      </w:pPr>
    </w:p>
    <w:p w:rsidR="00E9255D" w:rsidRDefault="00E9255D">
      <w:pPr>
        <w:jc w:val="center"/>
        <w:rPr>
          <w:rFonts w:ascii="宋体" w:hAnsi="宋体" w:cs="宋体"/>
          <w:b/>
          <w:bCs/>
          <w:color w:val="000000"/>
          <w:sz w:val="32"/>
          <w:szCs w:val="32"/>
        </w:rPr>
      </w:pPr>
    </w:p>
    <w:p w:rsidR="00E9255D" w:rsidRDefault="00E9255D">
      <w:pPr>
        <w:jc w:val="center"/>
        <w:rPr>
          <w:rFonts w:ascii="宋体" w:hAnsi="宋体" w:cs="宋体"/>
          <w:b/>
          <w:bCs/>
          <w:color w:val="000000"/>
          <w:sz w:val="32"/>
          <w:szCs w:val="32"/>
        </w:rPr>
      </w:pPr>
    </w:p>
    <w:p w:rsidR="00E9255D" w:rsidRDefault="00E9255D">
      <w:pPr>
        <w:jc w:val="center"/>
        <w:rPr>
          <w:rFonts w:ascii="宋体" w:hAnsi="宋体" w:cs="宋体"/>
          <w:b/>
          <w:bCs/>
          <w:color w:val="000000"/>
          <w:sz w:val="32"/>
          <w:szCs w:val="32"/>
        </w:rPr>
      </w:pPr>
    </w:p>
    <w:p w:rsidR="00E9255D" w:rsidRDefault="00E9255D">
      <w:pPr>
        <w:jc w:val="center"/>
        <w:rPr>
          <w:rFonts w:ascii="宋体" w:hAnsi="宋体" w:cs="宋体"/>
          <w:b/>
          <w:bCs/>
          <w:color w:val="000000"/>
          <w:sz w:val="32"/>
          <w:szCs w:val="32"/>
        </w:rPr>
      </w:pPr>
    </w:p>
    <w:p w:rsidR="00E9255D" w:rsidRDefault="00076250">
      <w:pPr>
        <w:spacing w:line="500" w:lineRule="exact"/>
        <w:ind w:firstLineChars="200" w:firstLine="640"/>
        <w:rPr>
          <w:rFonts w:ascii="仿宋_GB2312" w:eastAsia="仿宋_GB2312" w:hAnsi="Calibri"/>
          <w:sz w:val="32"/>
          <w:szCs w:val="32"/>
        </w:rPr>
      </w:pPr>
      <w:r>
        <w:rPr>
          <w:rFonts w:ascii="仿宋_GB2312" w:eastAsia="仿宋_GB2312" w:hAnsi="Calibri" w:hint="eastAsia"/>
          <w:sz w:val="32"/>
          <w:szCs w:val="32"/>
        </w:rPr>
        <w:t>甲方（售电方，售电公司）：</w:t>
      </w:r>
      <w:r>
        <w:rPr>
          <w:rFonts w:ascii="仿宋_GB2312" w:eastAsia="仿宋_GB2312" w:hAnsi="Calibri" w:hint="eastAsia"/>
          <w:sz w:val="32"/>
          <w:szCs w:val="32"/>
        </w:rPr>
        <w:t xml:space="preserve"> </w:t>
      </w:r>
    </w:p>
    <w:p w:rsidR="00E9255D" w:rsidRDefault="00076250">
      <w:pPr>
        <w:spacing w:line="500" w:lineRule="exact"/>
        <w:ind w:firstLineChars="200" w:firstLine="640"/>
        <w:rPr>
          <w:rFonts w:ascii="仿宋_GB2312" w:eastAsia="仿宋_GB2312" w:hAnsi="Calibri"/>
          <w:sz w:val="32"/>
          <w:szCs w:val="32"/>
        </w:rPr>
      </w:pPr>
      <w:r>
        <w:rPr>
          <w:rFonts w:ascii="仿宋_GB2312" w:eastAsia="仿宋_GB2312" w:hAnsi="Calibri" w:hint="eastAsia"/>
          <w:sz w:val="32"/>
          <w:szCs w:val="32"/>
        </w:rPr>
        <w:t xml:space="preserve">               </w:t>
      </w:r>
    </w:p>
    <w:p w:rsidR="00E9255D" w:rsidRDefault="00076250">
      <w:pPr>
        <w:spacing w:line="500" w:lineRule="exact"/>
        <w:ind w:firstLineChars="200" w:firstLine="640"/>
        <w:rPr>
          <w:rFonts w:ascii="仿宋_GB2312" w:eastAsia="仿宋_GB2312" w:hAnsi="Calibri"/>
          <w:sz w:val="32"/>
          <w:szCs w:val="32"/>
        </w:rPr>
      </w:pPr>
      <w:r>
        <w:rPr>
          <w:rFonts w:ascii="仿宋_GB2312" w:eastAsia="仿宋_GB2312" w:hAnsi="Calibri" w:hint="eastAsia"/>
          <w:sz w:val="32"/>
          <w:szCs w:val="32"/>
        </w:rPr>
        <w:t>乙方（购电方，零售用户）：</w:t>
      </w:r>
    </w:p>
    <w:p w:rsidR="00E9255D" w:rsidRDefault="00076250">
      <w:pPr>
        <w:spacing w:line="500" w:lineRule="exact"/>
        <w:ind w:firstLineChars="200" w:firstLine="640"/>
        <w:rPr>
          <w:rFonts w:ascii="仿宋_GB2312" w:eastAsia="仿宋_GB2312" w:hAnsi="Calibri"/>
          <w:sz w:val="32"/>
          <w:szCs w:val="32"/>
        </w:rPr>
      </w:pPr>
      <w:r>
        <w:rPr>
          <w:rFonts w:ascii="仿宋_GB2312" w:eastAsia="仿宋_GB2312" w:hAnsi="Calibri" w:hint="eastAsia"/>
          <w:sz w:val="32"/>
          <w:szCs w:val="32"/>
        </w:rPr>
        <w:t xml:space="preserve">                </w:t>
      </w:r>
    </w:p>
    <w:p w:rsidR="00E9255D" w:rsidRDefault="00076250">
      <w:pPr>
        <w:spacing w:line="500" w:lineRule="exact"/>
        <w:ind w:firstLineChars="200" w:firstLine="640"/>
        <w:rPr>
          <w:rFonts w:ascii="仿宋" w:eastAsia="仿宋" w:hAnsi="仿宋"/>
          <w:kern w:val="0"/>
          <w:sz w:val="32"/>
        </w:rPr>
      </w:pPr>
      <w:r>
        <w:rPr>
          <w:rFonts w:ascii="仿宋_GB2312" w:eastAsia="仿宋_GB2312" w:hAnsi="Calibri" w:hint="eastAsia"/>
          <w:sz w:val="32"/>
          <w:szCs w:val="32"/>
        </w:rPr>
        <w:t>丙方（输配电方，电网企业）：</w:t>
      </w:r>
      <w:r>
        <w:rPr>
          <w:rFonts w:ascii="仿宋" w:eastAsia="仿宋" w:hAnsi="仿宋" w:hint="eastAsia"/>
          <w:kern w:val="0"/>
          <w:sz w:val="32"/>
        </w:rPr>
        <w:t xml:space="preserve">                </w:t>
      </w:r>
    </w:p>
    <w:p w:rsidR="00E9255D" w:rsidRDefault="00E9255D">
      <w:pPr>
        <w:ind w:firstLineChars="400" w:firstLine="1285"/>
        <w:rPr>
          <w:rFonts w:ascii="宋体" w:hAnsi="宋体" w:cs="宋体"/>
          <w:b/>
          <w:bCs/>
          <w:color w:val="000000"/>
          <w:sz w:val="32"/>
          <w:szCs w:val="32"/>
          <w:u w:val="single"/>
        </w:rPr>
      </w:pPr>
    </w:p>
    <w:p w:rsidR="00E9255D" w:rsidRDefault="00076250">
      <w:pPr>
        <w:rPr>
          <w:color w:val="000000"/>
        </w:rPr>
      </w:pPr>
      <w:r>
        <w:rPr>
          <w:rFonts w:hint="eastAsia"/>
          <w:color w:val="000000"/>
        </w:rPr>
        <w:t xml:space="preserve">  </w:t>
      </w:r>
    </w:p>
    <w:p w:rsidR="00E9255D" w:rsidRDefault="00E9255D">
      <w:pPr>
        <w:rPr>
          <w:color w:val="000000"/>
        </w:rPr>
      </w:pPr>
    </w:p>
    <w:p w:rsidR="00E9255D" w:rsidRDefault="00076250">
      <w:pPr>
        <w:snapToGrid w:val="0"/>
        <w:spacing w:line="560" w:lineRule="exact"/>
        <w:ind w:firstLineChars="200" w:firstLine="640"/>
        <w:rPr>
          <w:rFonts w:ascii="仿宋_GB2312" w:eastAsia="仿宋_GB2312" w:hAnsi="宋体"/>
          <w:sz w:val="32"/>
        </w:rPr>
      </w:pPr>
      <w:r>
        <w:rPr>
          <w:rFonts w:hint="eastAsia"/>
          <w:color w:val="000000"/>
          <w:sz w:val="32"/>
          <w:szCs w:val="32"/>
        </w:rPr>
        <w:br w:type="page"/>
      </w:r>
    </w:p>
    <w:p w:rsidR="00E9255D" w:rsidRDefault="00076250">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Cs w:val="44"/>
        </w:rPr>
      </w:pPr>
      <w:bookmarkStart w:id="1" w:name="_Toc21444711"/>
      <w:bookmarkStart w:id="2" w:name="_Toc21444505"/>
      <w:r>
        <w:rPr>
          <w:rFonts w:ascii="黑体" w:eastAsia="黑体" w:hAnsi="Calibri"/>
          <w:kern w:val="0"/>
          <w:szCs w:val="44"/>
        </w:rPr>
        <w:lastRenderedPageBreak/>
        <w:t>说</w:t>
      </w:r>
      <w:r>
        <w:rPr>
          <w:rFonts w:ascii="黑体" w:eastAsia="黑体" w:hAnsi="Calibri"/>
          <w:kern w:val="0"/>
          <w:szCs w:val="44"/>
        </w:rPr>
        <w:t xml:space="preserve">    </w:t>
      </w:r>
      <w:r>
        <w:rPr>
          <w:rFonts w:ascii="黑体" w:eastAsia="黑体" w:hAnsi="Calibri"/>
          <w:kern w:val="0"/>
          <w:szCs w:val="44"/>
        </w:rPr>
        <w:t>明</w:t>
      </w:r>
      <w:bookmarkEnd w:id="1"/>
      <w:bookmarkEnd w:id="2"/>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一、本合同依据有关法律法规和《中共中央国务院关于进一步深化电力体制改革的若干意见》（中发〔</w:t>
      </w:r>
      <w:r>
        <w:rPr>
          <w:rFonts w:ascii="仿宋_GB2312" w:eastAsia="仿宋_GB2312" w:hAnsi="仿宋_GB2312" w:cs="仿宋_GB2312" w:hint="eastAsia"/>
          <w:color w:val="000000"/>
          <w:sz w:val="32"/>
          <w:szCs w:val="32"/>
        </w:rPr>
        <w:t>2015</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9</w:t>
      </w:r>
      <w:r>
        <w:rPr>
          <w:rFonts w:ascii="仿宋_GB2312" w:eastAsia="仿宋_GB2312" w:hAnsi="仿宋_GB2312" w:cs="仿宋_GB2312" w:hint="eastAsia"/>
          <w:color w:val="000000"/>
          <w:sz w:val="32"/>
          <w:szCs w:val="32"/>
        </w:rPr>
        <w:t>号）以</w:t>
      </w:r>
      <w:r>
        <w:rPr>
          <w:rFonts w:ascii="仿宋_GB2312" w:eastAsia="仿宋_GB2312" w:hAnsi="仿宋_GB2312" w:cs="仿宋_GB2312" w:hint="eastAsia"/>
          <w:color w:val="000000"/>
          <w:sz w:val="32"/>
          <w:szCs w:val="32"/>
        </w:rPr>
        <w:t>及</w:t>
      </w:r>
      <w:r>
        <w:rPr>
          <w:rFonts w:ascii="仿宋_GB2312" w:eastAsia="仿宋_GB2312" w:hint="eastAsia"/>
          <w:sz w:val="32"/>
        </w:rPr>
        <w:t>《浙江省中长期电力交易</w:t>
      </w:r>
      <w:r>
        <w:rPr>
          <w:rFonts w:ascii="仿宋_GB2312" w:eastAsia="仿宋_GB2312" w:hint="eastAsia"/>
          <w:sz w:val="32"/>
        </w:rPr>
        <w:t>暂行</w:t>
      </w:r>
      <w:r>
        <w:rPr>
          <w:rFonts w:ascii="仿宋_GB2312" w:eastAsia="仿宋_GB2312" w:hint="eastAsia"/>
          <w:sz w:val="32"/>
        </w:rPr>
        <w:t>规则（</w:t>
      </w:r>
      <w:r>
        <w:rPr>
          <w:rFonts w:ascii="仿宋_GB2312" w:eastAsia="仿宋_GB2312" w:hint="eastAsia"/>
          <w:sz w:val="32"/>
        </w:rPr>
        <w:t>2020</w:t>
      </w:r>
      <w:r>
        <w:rPr>
          <w:rFonts w:ascii="仿宋_GB2312" w:eastAsia="仿宋_GB2312" w:hint="eastAsia"/>
          <w:sz w:val="32"/>
        </w:rPr>
        <w:t>年修订版）》</w:t>
      </w:r>
      <w:r>
        <w:rPr>
          <w:rFonts w:ascii="仿宋_GB2312" w:eastAsia="仿宋_GB2312" w:hAnsi="仿宋_GB2312" w:cs="仿宋_GB2312" w:hint="eastAsia"/>
          <w:color w:val="000000"/>
          <w:sz w:val="32"/>
          <w:szCs w:val="32"/>
        </w:rPr>
        <w:t>等文件精神制定，适用于售电公司、零售用户、电网企业三方之间的市场化电力交易。</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二、本合同三方按照自愿原则签订，并同意依据本合同的约定进行零售市场交易。</w:t>
      </w:r>
    </w:p>
    <w:p w:rsidR="00E9255D" w:rsidRDefault="00076250">
      <w:pPr>
        <w:tabs>
          <w:tab w:val="left" w:pos="1260"/>
        </w:tabs>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三、本合同三方可根据具体情况在公平、合理和协商一致的基础上进行补充约定。</w:t>
      </w:r>
    </w:p>
    <w:p w:rsidR="00E9255D" w:rsidRDefault="00076250">
      <w:pPr>
        <w:spacing w:line="560" w:lineRule="exact"/>
        <w:ind w:firstLineChars="200" w:firstLine="640"/>
        <w:rPr>
          <w:rFonts w:ascii="黑体" w:eastAsia="仿宋_GB2312" w:hAnsi="宋体"/>
          <w:sz w:val="32"/>
        </w:rPr>
      </w:pPr>
      <w:r>
        <w:rPr>
          <w:rFonts w:ascii="仿宋_GB2312" w:eastAsia="仿宋_GB2312" w:hAnsi="仿宋_GB2312" w:cs="仿宋_GB2312" w:hint="eastAsia"/>
          <w:color w:val="000000"/>
          <w:sz w:val="32"/>
          <w:szCs w:val="32"/>
        </w:rPr>
        <w:t>四、</w:t>
      </w:r>
      <w:r>
        <w:rPr>
          <w:rFonts w:ascii="仿宋_GB2312" w:eastAsia="仿宋_GB2312" w:hint="eastAsia"/>
          <w:sz w:val="32"/>
        </w:rPr>
        <w:t>如国家法律、法规发生变化或者政府有关部门、监管机构出台有关规定、规则，</w:t>
      </w:r>
      <w:r>
        <w:rPr>
          <w:rFonts w:ascii="黑体" w:eastAsia="仿宋_GB2312" w:hAnsi="宋体" w:hint="eastAsia"/>
          <w:sz w:val="32"/>
        </w:rPr>
        <w:t>合同三方应</w:t>
      </w:r>
      <w:r>
        <w:rPr>
          <w:rFonts w:ascii="仿宋_GB2312" w:eastAsia="仿宋_GB2312" w:hint="eastAsia"/>
          <w:sz w:val="32"/>
        </w:rPr>
        <w:t>按照法律、法规、规定和规则予以调整和修改</w:t>
      </w:r>
      <w:r>
        <w:rPr>
          <w:rFonts w:ascii="黑体" w:eastAsia="仿宋_GB2312" w:hAnsi="宋体" w:hint="eastAsia"/>
          <w:sz w:val="32"/>
        </w:rPr>
        <w:t>。</w:t>
      </w:r>
    </w:p>
    <w:p w:rsidR="00E9255D" w:rsidRDefault="00E9255D">
      <w:pPr>
        <w:pStyle w:val="1"/>
        <w:keepNext w:val="0"/>
        <w:keepLines w:val="0"/>
        <w:autoSpaceDE w:val="0"/>
        <w:autoSpaceDN w:val="0"/>
        <w:adjustRightInd w:val="0"/>
        <w:snapToGrid w:val="0"/>
        <w:spacing w:before="0" w:after="0" w:line="560" w:lineRule="exact"/>
        <w:jc w:val="center"/>
        <w:textAlignment w:val="baseline"/>
        <w:rPr>
          <w:rFonts w:hint="default"/>
          <w:color w:val="000000"/>
          <w:sz w:val="32"/>
          <w:szCs w:val="32"/>
        </w:rPr>
        <w:sectPr w:rsidR="00E9255D">
          <w:footerReference w:type="default" r:id="rId9"/>
          <w:footerReference w:type="first" r:id="rId10"/>
          <w:pgSz w:w="11906" w:h="16838"/>
          <w:pgMar w:top="1440" w:right="1800" w:bottom="1440" w:left="1800" w:header="851" w:footer="992" w:gutter="0"/>
          <w:pgNumType w:start="0"/>
          <w:cols w:space="720"/>
          <w:titlePg/>
          <w:docGrid w:type="lines" w:linePitch="312"/>
        </w:sectPr>
      </w:pPr>
    </w:p>
    <w:p w:rsidR="00E9255D" w:rsidRPr="005507A0" w:rsidRDefault="00076250" w:rsidP="005507A0">
      <w:pPr>
        <w:pStyle w:val="10"/>
        <w:tabs>
          <w:tab w:val="clear" w:pos="8296"/>
          <w:tab w:val="right" w:leader="middleDot" w:pos="9060"/>
        </w:tabs>
        <w:ind w:firstLineChars="700" w:firstLine="3080"/>
        <w:jc w:val="both"/>
        <w:rPr>
          <w:rFonts w:hAnsi="Times New Roman"/>
          <w:sz w:val="44"/>
          <w:szCs w:val="44"/>
        </w:rPr>
      </w:pPr>
      <w:r w:rsidRPr="005507A0">
        <w:rPr>
          <w:rFonts w:hAnsi="Times New Roman" w:hint="eastAsia"/>
          <w:sz w:val="44"/>
          <w:szCs w:val="44"/>
        </w:rPr>
        <w:lastRenderedPageBreak/>
        <w:t>目　　录</w:t>
      </w:r>
    </w:p>
    <w:p w:rsidR="00E9255D" w:rsidRDefault="00076250">
      <w:pPr>
        <w:pStyle w:val="10"/>
        <w:tabs>
          <w:tab w:val="clear" w:pos="8296"/>
          <w:tab w:val="right" w:leader="middleDot" w:pos="9060"/>
        </w:tabs>
        <w:jc w:val="both"/>
        <w:rPr>
          <w:sz w:val="32"/>
          <w:szCs w:val="32"/>
        </w:rPr>
      </w:pPr>
      <w:r>
        <w:rPr>
          <w:sz w:val="32"/>
          <w:szCs w:val="32"/>
        </w:rPr>
        <w:fldChar w:fldCharType="begin"/>
      </w:r>
      <w:r>
        <w:rPr>
          <w:sz w:val="32"/>
          <w:szCs w:val="32"/>
        </w:rPr>
        <w:instrText xml:space="preserve"> TOC \o "1-3" \h \z \u </w:instrText>
      </w:r>
      <w:r>
        <w:rPr>
          <w:sz w:val="32"/>
          <w:szCs w:val="32"/>
        </w:rPr>
        <w:fldChar w:fldCharType="separate"/>
      </w:r>
    </w:p>
    <w:p w:rsidR="00E9255D" w:rsidRDefault="00076250">
      <w:pPr>
        <w:pStyle w:val="10"/>
        <w:tabs>
          <w:tab w:val="clear" w:pos="8296"/>
          <w:tab w:val="right" w:leader="middleDot" w:pos="9060"/>
        </w:tabs>
        <w:jc w:val="both"/>
        <w:rPr>
          <w:sz w:val="32"/>
          <w:szCs w:val="32"/>
        </w:rPr>
      </w:pPr>
      <w:hyperlink w:anchor="_Toc21444712" w:history="1">
        <w:r>
          <w:rPr>
            <w:sz w:val="32"/>
            <w:szCs w:val="32"/>
          </w:rPr>
          <w:t>第</w:t>
        </w:r>
        <w:r>
          <w:rPr>
            <w:sz w:val="32"/>
            <w:szCs w:val="32"/>
          </w:rPr>
          <w:t>1</w:t>
        </w:r>
        <w:r>
          <w:rPr>
            <w:sz w:val="32"/>
            <w:szCs w:val="32"/>
          </w:rPr>
          <w:t>章</w:t>
        </w:r>
        <w:r>
          <w:rPr>
            <w:sz w:val="32"/>
            <w:szCs w:val="32"/>
          </w:rPr>
          <w:t xml:space="preserve"> </w:t>
        </w:r>
        <w:r>
          <w:rPr>
            <w:sz w:val="32"/>
            <w:szCs w:val="32"/>
          </w:rPr>
          <w:t>定义和解释</w:t>
        </w:r>
        <w:r>
          <w:rPr>
            <w:sz w:val="32"/>
            <w:szCs w:val="32"/>
          </w:rPr>
          <w:tab/>
        </w:r>
        <w:r>
          <w:rPr>
            <w:sz w:val="32"/>
            <w:szCs w:val="32"/>
          </w:rPr>
          <w:fldChar w:fldCharType="begin"/>
        </w:r>
        <w:r>
          <w:rPr>
            <w:sz w:val="32"/>
            <w:szCs w:val="32"/>
          </w:rPr>
          <w:instrText xml:space="preserve"> PAGEREF _Toc21444712 \h </w:instrText>
        </w:r>
        <w:r>
          <w:rPr>
            <w:sz w:val="32"/>
            <w:szCs w:val="32"/>
          </w:rPr>
        </w:r>
        <w:r>
          <w:rPr>
            <w:sz w:val="32"/>
            <w:szCs w:val="32"/>
          </w:rPr>
          <w:fldChar w:fldCharType="separate"/>
        </w:r>
        <w:r>
          <w:rPr>
            <w:sz w:val="32"/>
            <w:szCs w:val="32"/>
          </w:rPr>
          <w:t>2</w:t>
        </w:r>
        <w:r>
          <w:rPr>
            <w:sz w:val="32"/>
            <w:szCs w:val="32"/>
          </w:rPr>
          <w:fldChar w:fldCharType="end"/>
        </w:r>
      </w:hyperlink>
    </w:p>
    <w:p w:rsidR="00E9255D" w:rsidRDefault="00076250">
      <w:pPr>
        <w:pStyle w:val="10"/>
        <w:tabs>
          <w:tab w:val="clear" w:pos="8296"/>
          <w:tab w:val="right" w:leader="middleDot" w:pos="9060"/>
        </w:tabs>
        <w:jc w:val="both"/>
        <w:rPr>
          <w:sz w:val="32"/>
          <w:szCs w:val="32"/>
        </w:rPr>
      </w:pPr>
      <w:hyperlink w:anchor="_Toc21444713" w:history="1">
        <w:r>
          <w:rPr>
            <w:sz w:val="32"/>
            <w:szCs w:val="32"/>
          </w:rPr>
          <w:t>第</w:t>
        </w:r>
        <w:r>
          <w:rPr>
            <w:sz w:val="32"/>
            <w:szCs w:val="32"/>
          </w:rPr>
          <w:t>2</w:t>
        </w:r>
        <w:r>
          <w:rPr>
            <w:sz w:val="32"/>
            <w:szCs w:val="32"/>
          </w:rPr>
          <w:t>章</w:t>
        </w:r>
        <w:r>
          <w:rPr>
            <w:sz w:val="32"/>
            <w:szCs w:val="32"/>
          </w:rPr>
          <w:t xml:space="preserve"> </w:t>
        </w:r>
        <w:r>
          <w:rPr>
            <w:sz w:val="32"/>
            <w:szCs w:val="32"/>
          </w:rPr>
          <w:t>三方陈述</w:t>
        </w:r>
        <w:r>
          <w:rPr>
            <w:sz w:val="32"/>
            <w:szCs w:val="32"/>
          </w:rPr>
          <w:tab/>
        </w:r>
        <w:r>
          <w:rPr>
            <w:sz w:val="32"/>
            <w:szCs w:val="32"/>
          </w:rPr>
          <w:fldChar w:fldCharType="begin"/>
        </w:r>
        <w:r>
          <w:rPr>
            <w:sz w:val="32"/>
            <w:szCs w:val="32"/>
          </w:rPr>
          <w:instrText xml:space="preserve"> PAGEREF _Toc21444713 \h </w:instrText>
        </w:r>
        <w:r>
          <w:rPr>
            <w:sz w:val="32"/>
            <w:szCs w:val="32"/>
          </w:rPr>
        </w:r>
        <w:r>
          <w:rPr>
            <w:sz w:val="32"/>
            <w:szCs w:val="32"/>
          </w:rPr>
          <w:fldChar w:fldCharType="separate"/>
        </w:r>
        <w:r>
          <w:rPr>
            <w:sz w:val="32"/>
            <w:szCs w:val="32"/>
          </w:rPr>
          <w:t>3</w:t>
        </w:r>
        <w:r>
          <w:rPr>
            <w:sz w:val="32"/>
            <w:szCs w:val="32"/>
          </w:rPr>
          <w:fldChar w:fldCharType="end"/>
        </w:r>
      </w:hyperlink>
    </w:p>
    <w:p w:rsidR="00E9255D" w:rsidRDefault="00076250">
      <w:pPr>
        <w:pStyle w:val="10"/>
        <w:tabs>
          <w:tab w:val="clear" w:pos="8296"/>
          <w:tab w:val="right" w:leader="middleDot" w:pos="9060"/>
        </w:tabs>
        <w:jc w:val="both"/>
        <w:rPr>
          <w:sz w:val="32"/>
          <w:szCs w:val="32"/>
        </w:rPr>
      </w:pPr>
      <w:hyperlink w:anchor="_Toc21444714" w:history="1">
        <w:r>
          <w:rPr>
            <w:sz w:val="32"/>
            <w:szCs w:val="32"/>
          </w:rPr>
          <w:t>第</w:t>
        </w:r>
        <w:r>
          <w:rPr>
            <w:sz w:val="32"/>
            <w:szCs w:val="32"/>
          </w:rPr>
          <w:t>3</w:t>
        </w:r>
        <w:r>
          <w:rPr>
            <w:sz w:val="32"/>
            <w:szCs w:val="32"/>
          </w:rPr>
          <w:t>章</w:t>
        </w:r>
        <w:r>
          <w:rPr>
            <w:sz w:val="32"/>
            <w:szCs w:val="32"/>
          </w:rPr>
          <w:t xml:space="preserve"> </w:t>
        </w:r>
        <w:r>
          <w:rPr>
            <w:sz w:val="32"/>
            <w:szCs w:val="32"/>
          </w:rPr>
          <w:t>三方的权利和义务</w:t>
        </w:r>
        <w:r>
          <w:rPr>
            <w:sz w:val="32"/>
            <w:szCs w:val="32"/>
          </w:rPr>
          <w:tab/>
        </w:r>
        <w:r>
          <w:rPr>
            <w:sz w:val="32"/>
            <w:szCs w:val="32"/>
          </w:rPr>
          <w:fldChar w:fldCharType="begin"/>
        </w:r>
        <w:r>
          <w:rPr>
            <w:sz w:val="32"/>
            <w:szCs w:val="32"/>
          </w:rPr>
          <w:instrText xml:space="preserve"> PAGEREF _Toc21444714 \h </w:instrText>
        </w:r>
        <w:r>
          <w:rPr>
            <w:sz w:val="32"/>
            <w:szCs w:val="32"/>
          </w:rPr>
        </w:r>
        <w:r>
          <w:rPr>
            <w:sz w:val="32"/>
            <w:szCs w:val="32"/>
          </w:rPr>
          <w:fldChar w:fldCharType="separate"/>
        </w:r>
        <w:r>
          <w:rPr>
            <w:sz w:val="32"/>
            <w:szCs w:val="32"/>
          </w:rPr>
          <w:t>4</w:t>
        </w:r>
        <w:r>
          <w:rPr>
            <w:sz w:val="32"/>
            <w:szCs w:val="32"/>
          </w:rPr>
          <w:fldChar w:fldCharType="end"/>
        </w:r>
      </w:hyperlink>
    </w:p>
    <w:p w:rsidR="00E9255D" w:rsidRDefault="00076250">
      <w:pPr>
        <w:pStyle w:val="10"/>
        <w:tabs>
          <w:tab w:val="clear" w:pos="8296"/>
          <w:tab w:val="right" w:leader="middleDot" w:pos="9060"/>
        </w:tabs>
        <w:jc w:val="both"/>
        <w:rPr>
          <w:sz w:val="32"/>
          <w:szCs w:val="32"/>
        </w:rPr>
      </w:pPr>
      <w:hyperlink w:anchor="_Toc21444715" w:history="1">
        <w:r>
          <w:rPr>
            <w:sz w:val="32"/>
            <w:szCs w:val="32"/>
          </w:rPr>
          <w:t>第</w:t>
        </w:r>
        <w:r>
          <w:rPr>
            <w:sz w:val="32"/>
            <w:szCs w:val="32"/>
          </w:rPr>
          <w:t>4</w:t>
        </w:r>
        <w:r>
          <w:rPr>
            <w:sz w:val="32"/>
            <w:szCs w:val="32"/>
          </w:rPr>
          <w:t>章</w:t>
        </w:r>
        <w:r>
          <w:rPr>
            <w:sz w:val="32"/>
            <w:szCs w:val="32"/>
          </w:rPr>
          <w:t xml:space="preserve"> </w:t>
        </w:r>
        <w:r>
          <w:rPr>
            <w:sz w:val="32"/>
            <w:szCs w:val="32"/>
          </w:rPr>
          <w:t>电量、电价与电费</w:t>
        </w:r>
        <w:r>
          <w:rPr>
            <w:sz w:val="32"/>
            <w:szCs w:val="32"/>
          </w:rPr>
          <w:tab/>
        </w:r>
        <w:r>
          <w:rPr>
            <w:sz w:val="32"/>
            <w:szCs w:val="32"/>
          </w:rPr>
          <w:fldChar w:fldCharType="begin"/>
        </w:r>
        <w:r>
          <w:rPr>
            <w:sz w:val="32"/>
            <w:szCs w:val="32"/>
          </w:rPr>
          <w:instrText xml:space="preserve"> PAGEREF _Toc21444715 \h </w:instrText>
        </w:r>
        <w:r>
          <w:rPr>
            <w:sz w:val="32"/>
            <w:szCs w:val="32"/>
          </w:rPr>
        </w:r>
        <w:r>
          <w:rPr>
            <w:sz w:val="32"/>
            <w:szCs w:val="32"/>
          </w:rPr>
          <w:fldChar w:fldCharType="separate"/>
        </w:r>
        <w:r>
          <w:rPr>
            <w:sz w:val="32"/>
            <w:szCs w:val="32"/>
          </w:rPr>
          <w:t>7</w:t>
        </w:r>
        <w:r>
          <w:rPr>
            <w:sz w:val="32"/>
            <w:szCs w:val="32"/>
          </w:rPr>
          <w:fldChar w:fldCharType="end"/>
        </w:r>
      </w:hyperlink>
    </w:p>
    <w:p w:rsidR="00E9255D" w:rsidRDefault="00076250">
      <w:pPr>
        <w:pStyle w:val="10"/>
        <w:tabs>
          <w:tab w:val="clear" w:pos="8296"/>
          <w:tab w:val="right" w:leader="middleDot" w:pos="9060"/>
        </w:tabs>
        <w:jc w:val="both"/>
        <w:rPr>
          <w:sz w:val="32"/>
          <w:szCs w:val="32"/>
        </w:rPr>
      </w:pPr>
      <w:hyperlink w:anchor="_Toc21444716" w:history="1">
        <w:r>
          <w:rPr>
            <w:sz w:val="32"/>
            <w:szCs w:val="32"/>
          </w:rPr>
          <w:t>第</w:t>
        </w:r>
        <w:r>
          <w:rPr>
            <w:sz w:val="32"/>
            <w:szCs w:val="32"/>
          </w:rPr>
          <w:t>5</w:t>
        </w:r>
        <w:r>
          <w:rPr>
            <w:sz w:val="32"/>
            <w:szCs w:val="32"/>
          </w:rPr>
          <w:t>章</w:t>
        </w:r>
        <w:r>
          <w:rPr>
            <w:sz w:val="32"/>
            <w:szCs w:val="32"/>
          </w:rPr>
          <w:t xml:space="preserve"> </w:t>
        </w:r>
        <w:r>
          <w:rPr>
            <w:sz w:val="32"/>
            <w:szCs w:val="32"/>
          </w:rPr>
          <w:t>保底供电服务</w:t>
        </w:r>
        <w:r>
          <w:rPr>
            <w:sz w:val="32"/>
            <w:szCs w:val="32"/>
          </w:rPr>
          <w:tab/>
        </w:r>
        <w:r>
          <w:rPr>
            <w:sz w:val="32"/>
            <w:szCs w:val="32"/>
          </w:rPr>
          <w:fldChar w:fldCharType="begin"/>
        </w:r>
        <w:r>
          <w:rPr>
            <w:sz w:val="32"/>
            <w:szCs w:val="32"/>
          </w:rPr>
          <w:instrText xml:space="preserve"> PAGEREF _Toc21444716 \h </w:instrText>
        </w:r>
        <w:r>
          <w:rPr>
            <w:sz w:val="32"/>
            <w:szCs w:val="32"/>
          </w:rPr>
        </w:r>
        <w:r>
          <w:rPr>
            <w:sz w:val="32"/>
            <w:szCs w:val="32"/>
          </w:rPr>
          <w:fldChar w:fldCharType="separate"/>
        </w:r>
        <w:r>
          <w:rPr>
            <w:sz w:val="32"/>
            <w:szCs w:val="32"/>
          </w:rPr>
          <w:t>10</w:t>
        </w:r>
        <w:r>
          <w:rPr>
            <w:sz w:val="32"/>
            <w:szCs w:val="32"/>
          </w:rPr>
          <w:fldChar w:fldCharType="end"/>
        </w:r>
      </w:hyperlink>
    </w:p>
    <w:p w:rsidR="00E9255D" w:rsidRDefault="00076250">
      <w:pPr>
        <w:pStyle w:val="10"/>
        <w:tabs>
          <w:tab w:val="clear" w:pos="8296"/>
          <w:tab w:val="right" w:leader="middleDot" w:pos="9060"/>
        </w:tabs>
        <w:jc w:val="both"/>
        <w:rPr>
          <w:sz w:val="32"/>
          <w:szCs w:val="32"/>
        </w:rPr>
      </w:pPr>
      <w:hyperlink w:anchor="_Toc21444717" w:history="1">
        <w:r>
          <w:rPr>
            <w:sz w:val="32"/>
            <w:szCs w:val="32"/>
          </w:rPr>
          <w:t>第</w:t>
        </w:r>
        <w:r>
          <w:rPr>
            <w:sz w:val="32"/>
            <w:szCs w:val="32"/>
          </w:rPr>
          <w:t>6</w:t>
        </w:r>
        <w:r>
          <w:rPr>
            <w:sz w:val="32"/>
            <w:szCs w:val="32"/>
          </w:rPr>
          <w:t>章</w:t>
        </w:r>
        <w:r>
          <w:rPr>
            <w:sz w:val="32"/>
            <w:szCs w:val="32"/>
          </w:rPr>
          <w:t xml:space="preserve"> </w:t>
        </w:r>
        <w:r>
          <w:rPr>
            <w:sz w:val="32"/>
            <w:szCs w:val="32"/>
          </w:rPr>
          <w:t>合同变更、转让和解除</w:t>
        </w:r>
        <w:r>
          <w:rPr>
            <w:sz w:val="32"/>
            <w:szCs w:val="32"/>
          </w:rPr>
          <w:tab/>
        </w:r>
        <w:r>
          <w:rPr>
            <w:sz w:val="32"/>
            <w:szCs w:val="32"/>
          </w:rPr>
          <w:fldChar w:fldCharType="begin"/>
        </w:r>
        <w:r>
          <w:rPr>
            <w:sz w:val="32"/>
            <w:szCs w:val="32"/>
          </w:rPr>
          <w:instrText xml:space="preserve"> PAGEREF _Toc21444717 \h </w:instrText>
        </w:r>
        <w:r>
          <w:rPr>
            <w:sz w:val="32"/>
            <w:szCs w:val="32"/>
          </w:rPr>
        </w:r>
        <w:r>
          <w:rPr>
            <w:sz w:val="32"/>
            <w:szCs w:val="32"/>
          </w:rPr>
          <w:fldChar w:fldCharType="separate"/>
        </w:r>
        <w:r>
          <w:rPr>
            <w:sz w:val="32"/>
            <w:szCs w:val="32"/>
          </w:rPr>
          <w:t>10</w:t>
        </w:r>
        <w:r>
          <w:rPr>
            <w:sz w:val="32"/>
            <w:szCs w:val="32"/>
          </w:rPr>
          <w:fldChar w:fldCharType="end"/>
        </w:r>
      </w:hyperlink>
    </w:p>
    <w:p w:rsidR="00E9255D" w:rsidRDefault="00076250">
      <w:pPr>
        <w:pStyle w:val="10"/>
        <w:tabs>
          <w:tab w:val="clear" w:pos="8296"/>
          <w:tab w:val="right" w:leader="middleDot" w:pos="9060"/>
        </w:tabs>
        <w:jc w:val="both"/>
        <w:rPr>
          <w:sz w:val="32"/>
          <w:szCs w:val="32"/>
        </w:rPr>
      </w:pPr>
      <w:hyperlink w:anchor="_Toc21444718" w:history="1">
        <w:r>
          <w:rPr>
            <w:sz w:val="32"/>
            <w:szCs w:val="32"/>
          </w:rPr>
          <w:t>第</w:t>
        </w:r>
        <w:r>
          <w:rPr>
            <w:sz w:val="32"/>
            <w:szCs w:val="32"/>
          </w:rPr>
          <w:t>7</w:t>
        </w:r>
        <w:r>
          <w:rPr>
            <w:sz w:val="32"/>
            <w:szCs w:val="32"/>
          </w:rPr>
          <w:t>章</w:t>
        </w:r>
        <w:r>
          <w:rPr>
            <w:sz w:val="32"/>
            <w:szCs w:val="32"/>
          </w:rPr>
          <w:t xml:space="preserve"> </w:t>
        </w:r>
        <w:r>
          <w:rPr>
            <w:sz w:val="32"/>
            <w:szCs w:val="32"/>
          </w:rPr>
          <w:t>违约责任</w:t>
        </w:r>
        <w:r>
          <w:rPr>
            <w:sz w:val="32"/>
            <w:szCs w:val="32"/>
          </w:rPr>
          <w:tab/>
        </w:r>
        <w:r>
          <w:rPr>
            <w:sz w:val="32"/>
            <w:szCs w:val="32"/>
          </w:rPr>
          <w:fldChar w:fldCharType="begin"/>
        </w:r>
        <w:r>
          <w:rPr>
            <w:sz w:val="32"/>
            <w:szCs w:val="32"/>
          </w:rPr>
          <w:instrText xml:space="preserve"> PAGEREF _Toc21444718 \h </w:instrText>
        </w:r>
        <w:r>
          <w:rPr>
            <w:sz w:val="32"/>
            <w:szCs w:val="32"/>
          </w:rPr>
        </w:r>
        <w:r>
          <w:rPr>
            <w:sz w:val="32"/>
            <w:szCs w:val="32"/>
          </w:rPr>
          <w:fldChar w:fldCharType="separate"/>
        </w:r>
        <w:r>
          <w:rPr>
            <w:sz w:val="32"/>
            <w:szCs w:val="32"/>
          </w:rPr>
          <w:t>11</w:t>
        </w:r>
        <w:r>
          <w:rPr>
            <w:sz w:val="32"/>
            <w:szCs w:val="32"/>
          </w:rPr>
          <w:fldChar w:fldCharType="end"/>
        </w:r>
      </w:hyperlink>
    </w:p>
    <w:p w:rsidR="00E9255D" w:rsidRDefault="00076250">
      <w:pPr>
        <w:pStyle w:val="10"/>
        <w:tabs>
          <w:tab w:val="clear" w:pos="8296"/>
          <w:tab w:val="right" w:leader="middleDot" w:pos="9060"/>
        </w:tabs>
        <w:jc w:val="both"/>
        <w:rPr>
          <w:sz w:val="32"/>
          <w:szCs w:val="32"/>
        </w:rPr>
      </w:pPr>
      <w:hyperlink w:anchor="_Toc21444719" w:history="1">
        <w:r>
          <w:rPr>
            <w:sz w:val="32"/>
            <w:szCs w:val="32"/>
          </w:rPr>
          <w:t>第</w:t>
        </w:r>
        <w:r>
          <w:rPr>
            <w:sz w:val="32"/>
            <w:szCs w:val="32"/>
          </w:rPr>
          <w:t>8</w:t>
        </w:r>
        <w:r>
          <w:rPr>
            <w:sz w:val="32"/>
            <w:szCs w:val="32"/>
          </w:rPr>
          <w:t>章</w:t>
        </w:r>
        <w:r>
          <w:rPr>
            <w:sz w:val="32"/>
            <w:szCs w:val="32"/>
          </w:rPr>
          <w:t xml:space="preserve"> </w:t>
        </w:r>
        <w:r>
          <w:rPr>
            <w:sz w:val="32"/>
            <w:szCs w:val="32"/>
          </w:rPr>
          <w:t>附则</w:t>
        </w:r>
        <w:r>
          <w:rPr>
            <w:sz w:val="32"/>
            <w:szCs w:val="32"/>
          </w:rPr>
          <w:tab/>
        </w:r>
        <w:r>
          <w:rPr>
            <w:sz w:val="32"/>
            <w:szCs w:val="32"/>
          </w:rPr>
          <w:fldChar w:fldCharType="begin"/>
        </w:r>
        <w:r>
          <w:rPr>
            <w:sz w:val="32"/>
            <w:szCs w:val="32"/>
          </w:rPr>
          <w:instrText xml:space="preserve"> PAGEREF _Toc21444719 \h </w:instrText>
        </w:r>
        <w:r>
          <w:rPr>
            <w:sz w:val="32"/>
            <w:szCs w:val="32"/>
          </w:rPr>
        </w:r>
        <w:r>
          <w:rPr>
            <w:sz w:val="32"/>
            <w:szCs w:val="32"/>
          </w:rPr>
          <w:fldChar w:fldCharType="separate"/>
        </w:r>
        <w:r>
          <w:rPr>
            <w:sz w:val="32"/>
            <w:szCs w:val="32"/>
          </w:rPr>
          <w:t>12</w:t>
        </w:r>
        <w:r>
          <w:rPr>
            <w:sz w:val="32"/>
            <w:szCs w:val="32"/>
          </w:rPr>
          <w:fldChar w:fldCharType="end"/>
        </w:r>
      </w:hyperlink>
    </w:p>
    <w:p w:rsidR="00E9255D" w:rsidRDefault="00076250">
      <w:pPr>
        <w:pStyle w:val="10"/>
        <w:tabs>
          <w:tab w:val="clear" w:pos="8296"/>
          <w:tab w:val="right" w:leader="middleDot" w:pos="9060"/>
        </w:tabs>
        <w:jc w:val="both"/>
        <w:rPr>
          <w:sz w:val="32"/>
          <w:szCs w:val="32"/>
        </w:rPr>
      </w:pPr>
      <w:r>
        <w:rPr>
          <w:sz w:val="32"/>
          <w:szCs w:val="32"/>
        </w:rPr>
        <w:t>附件</w:t>
      </w:r>
      <w:r>
        <w:rPr>
          <w:sz w:val="32"/>
          <w:szCs w:val="32"/>
        </w:rPr>
        <w:t>1:</w:t>
      </w:r>
      <w:r>
        <w:rPr>
          <w:sz w:val="32"/>
          <w:szCs w:val="32"/>
        </w:rPr>
        <w:t>合同事项变更确认书</w:t>
      </w:r>
      <w:r>
        <w:rPr>
          <w:sz w:val="32"/>
          <w:szCs w:val="32"/>
        </w:rPr>
        <w:t xml:space="preserve"> </w:t>
      </w:r>
    </w:p>
    <w:p w:rsidR="00E9255D" w:rsidRDefault="00076250">
      <w:pPr>
        <w:pStyle w:val="10"/>
        <w:tabs>
          <w:tab w:val="clear" w:pos="8296"/>
          <w:tab w:val="right" w:leader="middleDot" w:pos="9060"/>
        </w:tabs>
        <w:jc w:val="both"/>
      </w:pPr>
      <w:r>
        <w:rPr>
          <w:sz w:val="32"/>
          <w:szCs w:val="32"/>
        </w:rPr>
        <w:fldChar w:fldCharType="end"/>
      </w:r>
      <w:r>
        <w:rPr>
          <w:rFonts w:hint="eastAsia"/>
          <w:b/>
          <w:sz w:val="44"/>
          <w:szCs w:val="44"/>
        </w:rPr>
        <w:t xml:space="preserve"> </w:t>
      </w:r>
    </w:p>
    <w:p w:rsidR="00E9255D" w:rsidRDefault="00076250">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sectPr w:rsidR="00E9255D">
          <w:pgSz w:w="11906" w:h="16838"/>
          <w:pgMar w:top="1440" w:right="1800" w:bottom="1440" w:left="1800" w:header="851" w:footer="992" w:gutter="0"/>
          <w:pgNumType w:start="0"/>
          <w:cols w:space="720"/>
          <w:titlePg/>
          <w:docGrid w:type="lines" w:linePitch="312"/>
        </w:sectPr>
      </w:pPr>
      <w:r>
        <w:rPr>
          <w:rFonts w:ascii="黑体" w:eastAsia="黑体" w:hAnsi="Calibri"/>
          <w:kern w:val="0"/>
          <w:sz w:val="32"/>
        </w:rPr>
        <w:t xml:space="preserve">   </w:t>
      </w:r>
      <w:bookmarkStart w:id="3" w:name="_Toc454957425"/>
      <w:bookmarkStart w:id="4" w:name="_Toc30714"/>
    </w:p>
    <w:p w:rsidR="00E9255D" w:rsidRDefault="00076250">
      <w:pPr>
        <w:jc w:val="center"/>
        <w:rPr>
          <w:rFonts w:ascii="黑体" w:eastAsia="黑体" w:hAnsi="黑体"/>
          <w:kern w:val="0"/>
          <w:sz w:val="44"/>
          <w:szCs w:val="44"/>
        </w:rPr>
      </w:pPr>
      <w:r>
        <w:rPr>
          <w:rFonts w:ascii="黑体" w:eastAsia="黑体" w:hAnsi="黑体" w:hint="eastAsia"/>
          <w:kern w:val="0"/>
          <w:sz w:val="44"/>
          <w:szCs w:val="44"/>
        </w:rPr>
        <w:lastRenderedPageBreak/>
        <w:t>浙江省售电公司、电力市场化零售用户及电网企业</w:t>
      </w:r>
      <w:proofErr w:type="gramStart"/>
      <w:r>
        <w:rPr>
          <w:rFonts w:ascii="黑体" w:eastAsia="黑体" w:hAnsi="黑体" w:hint="eastAsia"/>
          <w:kern w:val="0"/>
          <w:sz w:val="44"/>
          <w:szCs w:val="44"/>
        </w:rPr>
        <w:t>三方购售电</w:t>
      </w:r>
      <w:proofErr w:type="gramEnd"/>
      <w:r>
        <w:rPr>
          <w:rFonts w:ascii="黑体" w:eastAsia="黑体" w:hAnsi="黑体" w:hint="eastAsia"/>
          <w:kern w:val="0"/>
          <w:sz w:val="44"/>
          <w:szCs w:val="44"/>
        </w:rPr>
        <w:t>合同</w:t>
      </w:r>
    </w:p>
    <w:p w:rsidR="00E9255D" w:rsidRDefault="00E9255D">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p>
    <w:p w:rsidR="00E9255D" w:rsidRDefault="00076250">
      <w:pPr>
        <w:ind w:firstLine="636"/>
        <w:rPr>
          <w:rFonts w:ascii="仿宋" w:eastAsia="仿宋" w:hAnsi="仿宋"/>
          <w:sz w:val="32"/>
          <w:szCs w:val="32"/>
        </w:rPr>
      </w:pPr>
      <w:r>
        <w:rPr>
          <w:rFonts w:ascii="仿宋" w:eastAsia="仿宋" w:hAnsi="仿宋" w:hint="eastAsia"/>
          <w:sz w:val="32"/>
          <w:szCs w:val="32"/>
        </w:rPr>
        <w:t>浙江省售电公司、电力市场化零售用户及电网企业</w:t>
      </w:r>
      <w:proofErr w:type="gramStart"/>
      <w:r>
        <w:rPr>
          <w:rFonts w:ascii="仿宋" w:eastAsia="仿宋" w:hAnsi="仿宋" w:hint="eastAsia"/>
          <w:sz w:val="32"/>
          <w:szCs w:val="32"/>
        </w:rPr>
        <w:t>三方购售电</w:t>
      </w:r>
      <w:proofErr w:type="gramEnd"/>
      <w:r>
        <w:rPr>
          <w:rFonts w:ascii="仿宋" w:eastAsia="仿宋" w:hAnsi="仿宋" w:hint="eastAsia"/>
          <w:sz w:val="32"/>
          <w:szCs w:val="32"/>
        </w:rPr>
        <w:t>合同（以下简称本合同）由下列三方签署：</w:t>
      </w:r>
    </w:p>
    <w:p w:rsidR="00E9255D" w:rsidRDefault="00076250">
      <w:pPr>
        <w:spacing w:line="560" w:lineRule="exact"/>
        <w:ind w:firstLineChars="200" w:firstLine="640"/>
        <w:rPr>
          <w:rFonts w:ascii="仿宋_GB2312" w:eastAsia="仿宋_GB2312"/>
          <w:sz w:val="32"/>
        </w:rPr>
      </w:pPr>
      <w:r>
        <w:rPr>
          <w:rFonts w:ascii="仿宋" w:eastAsia="仿宋" w:hAnsi="仿宋" w:hint="eastAsia"/>
          <w:sz w:val="32"/>
          <w:szCs w:val="32"/>
        </w:rPr>
        <w:t>1.</w:t>
      </w:r>
      <w:r>
        <w:rPr>
          <w:rFonts w:ascii="仿宋_GB2312" w:eastAsia="仿宋_GB2312" w:hint="eastAsia"/>
          <w:sz w:val="32"/>
        </w:rPr>
        <w:t xml:space="preserve"> </w:t>
      </w:r>
      <w:r>
        <w:rPr>
          <w:rFonts w:ascii="仿宋_GB2312" w:eastAsia="仿宋_GB2312" w:hint="eastAsia"/>
          <w:sz w:val="32"/>
        </w:rPr>
        <w:t>售电方（售电公司，以下简称甲方）：</w:t>
      </w:r>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法人资格的</w:t>
      </w:r>
      <w:r>
        <w:rPr>
          <w:rFonts w:ascii="仿宋_GB2312" w:eastAsia="仿宋_GB2312" w:hint="eastAsia"/>
          <w:sz w:val="32"/>
        </w:rPr>
        <w:t>售电企业，企业所在地为</w:t>
      </w:r>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w:t>
      </w:r>
      <w:r>
        <w:rPr>
          <w:rFonts w:ascii="仿宋_GB2312" w:eastAsia="仿宋_GB2312" w:hint="eastAsia"/>
          <w:sz w:val="32"/>
        </w:rPr>
        <w:t>,</w:t>
      </w:r>
      <w:r>
        <w:rPr>
          <w:rFonts w:ascii="仿宋_GB2312" w:eastAsia="仿宋_GB2312" w:hint="eastAsia"/>
          <w:sz w:val="32"/>
        </w:rPr>
        <w:t>统一社会信用代码或税务登记号：</w:t>
      </w:r>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。甲方在</w:t>
      </w:r>
      <w:r>
        <w:rPr>
          <w:rFonts w:ascii="仿宋_GB2312" w:eastAsia="仿宋_GB2312" w:hint="eastAsia"/>
          <w:sz w:val="32"/>
          <w:u w:val="single"/>
        </w:rPr>
        <w:t xml:space="preserve">          </w:t>
      </w:r>
      <w:r>
        <w:rPr>
          <w:rFonts w:ascii="仿宋_GB2312" w:eastAsia="仿宋_GB2312" w:hint="eastAsia"/>
          <w:sz w:val="32"/>
        </w:rPr>
        <w:t>拥有并经营管理一家售电公司，接受准入浙江售电市场的电力用户委托开展购电。</w:t>
      </w:r>
    </w:p>
    <w:p w:rsidR="00E9255D" w:rsidRDefault="00076250">
      <w:pPr>
        <w:spacing w:line="560" w:lineRule="exact"/>
        <w:ind w:firstLineChars="200" w:firstLine="640"/>
        <w:rPr>
          <w:rFonts w:ascii="仿宋_GB2312" w:eastAsia="仿宋_GB2312"/>
          <w:sz w:val="32"/>
        </w:rPr>
      </w:pPr>
      <w:r>
        <w:rPr>
          <w:rFonts w:ascii="仿宋_GB2312" w:eastAsia="仿宋_GB2312" w:hint="eastAsia"/>
          <w:sz w:val="32"/>
        </w:rPr>
        <w:t>甲方提供联络通讯信息如下：</w:t>
      </w:r>
    </w:p>
    <w:tbl>
      <w:tblPr>
        <w:tblW w:w="9022" w:type="dxa"/>
        <w:tblLayout w:type="fixed"/>
        <w:tblCellMar>
          <w:left w:w="85" w:type="dxa"/>
          <w:right w:w="0" w:type="dxa"/>
        </w:tblCellMar>
        <w:tblLook w:val="04A0" w:firstRow="1" w:lastRow="0" w:firstColumn="1" w:lastColumn="0" w:noHBand="0" w:noVBand="1"/>
      </w:tblPr>
      <w:tblGrid>
        <w:gridCol w:w="1569"/>
        <w:gridCol w:w="2699"/>
        <w:gridCol w:w="1563"/>
        <w:gridCol w:w="3191"/>
      </w:tblGrid>
      <w:tr w:rsidR="00E9255D">
        <w:trPr>
          <w:trHeight w:val="728"/>
        </w:trPr>
        <w:tc>
          <w:tcPr>
            <w:tcW w:w="1569" w:type="dxa"/>
            <w:tcBorders>
              <w:top w:val="nil"/>
              <w:left w:val="nil"/>
              <w:bottom w:val="nil"/>
              <w:right w:val="nil"/>
            </w:tcBorders>
            <w:vAlign w:val="bottom"/>
          </w:tcPr>
          <w:p w:rsidR="00E9255D" w:rsidRDefault="00076250">
            <w:pPr>
              <w:spacing w:line="560" w:lineRule="exact"/>
              <w:jc w:val="distribute"/>
              <w:textAlignment w:val="center"/>
              <w:rPr>
                <w:rFonts w:ascii="仿宋_GB2312" w:eastAsia="仿宋_GB2312"/>
                <w:sz w:val="32"/>
              </w:rPr>
            </w:pPr>
            <w:r>
              <w:rPr>
                <w:rFonts w:ascii="仿宋_GB2312" w:eastAsia="仿宋_GB2312" w:hint="eastAsia"/>
                <w:sz w:val="32"/>
              </w:rPr>
              <w:t>联系人：</w:t>
            </w:r>
          </w:p>
        </w:tc>
        <w:tc>
          <w:tcPr>
            <w:tcW w:w="2699"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r w:rsidR="00E9255D">
        <w:trPr>
          <w:trHeight w:val="699"/>
        </w:trPr>
        <w:tc>
          <w:tcPr>
            <w:tcW w:w="1569" w:type="dxa"/>
            <w:tcBorders>
              <w:top w:val="nil"/>
              <w:left w:val="nil"/>
              <w:bottom w:val="nil"/>
              <w:right w:val="nil"/>
            </w:tcBorders>
            <w:vAlign w:val="bottom"/>
          </w:tcPr>
          <w:p w:rsidR="00E9255D" w:rsidRDefault="00076250">
            <w:pPr>
              <w:spacing w:line="560" w:lineRule="exact"/>
              <w:jc w:val="distribute"/>
              <w:textAlignment w:val="center"/>
              <w:rPr>
                <w:rFonts w:ascii="仿宋_GB2312" w:eastAsia="仿宋_GB2312"/>
                <w:sz w:val="32"/>
              </w:rPr>
            </w:pPr>
            <w:r>
              <w:rPr>
                <w:rFonts w:ascii="仿宋_GB2312" w:eastAsia="仿宋_GB2312" w:hint="eastAsia"/>
                <w:sz w:val="32"/>
              </w:rPr>
              <w:t>电</w:t>
            </w:r>
            <w:r>
              <w:rPr>
                <w:rFonts w:ascii="仿宋_GB2312" w:eastAsia="仿宋_GB2312" w:hint="eastAsia"/>
                <w:sz w:val="32"/>
              </w:rPr>
              <w:t xml:space="preserve">  </w:t>
            </w:r>
            <w:r>
              <w:rPr>
                <w:rFonts w:ascii="仿宋_GB2312" w:eastAsia="仿宋_GB2312" w:hint="eastAsia"/>
                <w:sz w:val="32"/>
              </w:rPr>
              <w:t>话：</w:t>
            </w:r>
          </w:p>
        </w:tc>
        <w:tc>
          <w:tcPr>
            <w:tcW w:w="2699"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rPr>
            </w:pPr>
            <w:r>
              <w:rPr>
                <w:rFonts w:ascii="仿宋_GB2312" w:eastAsia="仿宋_GB2312" w:hint="eastAsia"/>
                <w:sz w:val="32"/>
              </w:rPr>
              <w:t>手</w:t>
            </w:r>
            <w:r>
              <w:rPr>
                <w:rFonts w:ascii="仿宋_GB2312" w:eastAsia="仿宋_GB2312" w:hint="eastAsia"/>
                <w:sz w:val="32"/>
              </w:rPr>
              <w:t xml:space="preserve">    </w:t>
            </w:r>
            <w:r>
              <w:rPr>
                <w:rFonts w:ascii="仿宋_GB2312" w:eastAsia="仿宋_GB2312" w:hint="eastAsia"/>
                <w:sz w:val="32"/>
              </w:rPr>
              <w:t>机：</w:t>
            </w:r>
          </w:p>
        </w:tc>
        <w:tc>
          <w:tcPr>
            <w:tcW w:w="3191"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r w:rsidR="00E9255D">
        <w:trPr>
          <w:trHeight w:val="699"/>
        </w:trPr>
        <w:tc>
          <w:tcPr>
            <w:tcW w:w="1569" w:type="dxa"/>
            <w:tcBorders>
              <w:top w:val="nil"/>
              <w:left w:val="nil"/>
              <w:bottom w:val="nil"/>
              <w:right w:val="nil"/>
            </w:tcBorders>
            <w:vAlign w:val="bottom"/>
          </w:tcPr>
          <w:p w:rsidR="00E9255D" w:rsidRDefault="00076250">
            <w:pPr>
              <w:spacing w:line="560" w:lineRule="exact"/>
              <w:jc w:val="distribute"/>
              <w:textAlignment w:val="center"/>
              <w:rPr>
                <w:rFonts w:ascii="仿宋_GB2312" w:eastAsia="仿宋_GB2312"/>
                <w:sz w:val="32"/>
              </w:rPr>
            </w:pPr>
            <w:r>
              <w:rPr>
                <w:rFonts w:ascii="仿宋_GB2312" w:eastAsia="仿宋_GB2312" w:hint="eastAsia"/>
                <w:sz w:val="32"/>
              </w:rPr>
              <w:t>传</w:t>
            </w:r>
            <w:r>
              <w:rPr>
                <w:rFonts w:ascii="仿宋_GB2312" w:eastAsia="仿宋_GB2312" w:hint="eastAsia"/>
                <w:sz w:val="32"/>
              </w:rPr>
              <w:t xml:space="preserve">  </w:t>
            </w:r>
            <w:r>
              <w:rPr>
                <w:rFonts w:ascii="仿宋_GB2312" w:eastAsia="仿宋_GB2312" w:hint="eastAsia"/>
                <w:sz w:val="32"/>
              </w:rPr>
              <w:t>真：</w:t>
            </w:r>
          </w:p>
        </w:tc>
        <w:tc>
          <w:tcPr>
            <w:tcW w:w="2699"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w:t>
            </w:r>
            <w:r>
              <w:rPr>
                <w:rFonts w:ascii="仿宋_GB2312" w:eastAsia="仿宋_GB2312" w:hint="eastAsia"/>
                <w:sz w:val="32"/>
              </w:rPr>
              <w:t>编：</w:t>
            </w:r>
          </w:p>
        </w:tc>
        <w:tc>
          <w:tcPr>
            <w:tcW w:w="3191"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r w:rsidR="00E9255D">
        <w:trPr>
          <w:trHeight w:val="699"/>
        </w:trPr>
        <w:tc>
          <w:tcPr>
            <w:tcW w:w="1569" w:type="dxa"/>
            <w:tcBorders>
              <w:top w:val="nil"/>
              <w:left w:val="nil"/>
              <w:bottom w:val="nil"/>
              <w:right w:val="nil"/>
            </w:tcBorders>
            <w:vAlign w:val="bottom"/>
          </w:tcPr>
          <w:p w:rsidR="00E9255D" w:rsidRDefault="00076250">
            <w:pPr>
              <w:spacing w:line="560" w:lineRule="exact"/>
              <w:jc w:val="distribute"/>
              <w:textAlignment w:val="center"/>
              <w:rPr>
                <w:rFonts w:ascii="仿宋_GB2312" w:eastAsia="仿宋_GB2312"/>
                <w:sz w:val="32"/>
              </w:rPr>
            </w:pPr>
            <w:r>
              <w:rPr>
                <w:rFonts w:ascii="仿宋_GB2312" w:eastAsia="仿宋_GB2312" w:hint="eastAsia"/>
                <w:sz w:val="32"/>
              </w:rPr>
              <w:t>通讯地址：</w:t>
            </w:r>
          </w:p>
        </w:tc>
        <w:tc>
          <w:tcPr>
            <w:tcW w:w="7453" w:type="dxa"/>
            <w:gridSpan w:val="3"/>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bl>
    <w:p w:rsidR="00E9255D" w:rsidRDefault="00076250">
      <w:pPr>
        <w:spacing w:line="560" w:lineRule="exact"/>
        <w:ind w:firstLineChars="200" w:firstLine="640"/>
        <w:rPr>
          <w:rFonts w:ascii="仿宋_GB2312" w:eastAsia="仿宋_GB2312"/>
          <w:sz w:val="32"/>
        </w:rPr>
      </w:pPr>
      <w:r>
        <w:rPr>
          <w:rFonts w:ascii="仿宋_GB2312" w:eastAsia="仿宋_GB2312" w:hint="eastAsia"/>
          <w:sz w:val="32"/>
        </w:rPr>
        <w:t>2.</w:t>
      </w:r>
      <w:r>
        <w:rPr>
          <w:rFonts w:ascii="仿宋" w:eastAsia="仿宋" w:hAnsi="仿宋" w:hint="eastAsia"/>
          <w:sz w:val="32"/>
          <w:szCs w:val="32"/>
        </w:rPr>
        <w:t xml:space="preserve"> </w:t>
      </w:r>
      <w:r>
        <w:rPr>
          <w:rFonts w:ascii="仿宋" w:eastAsia="仿宋" w:hAnsi="仿宋" w:hint="eastAsia"/>
          <w:sz w:val="32"/>
          <w:szCs w:val="32"/>
        </w:rPr>
        <w:t>用电方（零售用户，以下简称乙方）：</w:t>
      </w:r>
      <w:r>
        <w:rPr>
          <w:rFonts w:ascii="仿宋_GB2312" w:eastAsia="仿宋_GB2312" w:hint="eastAsia"/>
          <w:sz w:val="32"/>
          <w:u w:val="single"/>
        </w:rPr>
        <w:t xml:space="preserve"> </w:t>
      </w:r>
      <w:bookmarkStart w:id="5" w:name="PO_gdf1"/>
      <w:bookmarkEnd w:id="5"/>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w:t>
      </w:r>
      <w:r>
        <w:rPr>
          <w:rFonts w:ascii="仿宋_GB2312" w:eastAsia="仿宋_GB2312" w:hint="eastAsia"/>
          <w:sz w:val="32"/>
          <w:u w:val="wave"/>
        </w:rPr>
        <w:t>经法人单位授权</w:t>
      </w:r>
      <w:r>
        <w:rPr>
          <w:rFonts w:ascii="仿宋_GB2312" w:eastAsia="仿宋_GB2312" w:hint="eastAsia"/>
          <w:sz w:val="32"/>
        </w:rPr>
        <w:t>的</w:t>
      </w:r>
      <w:r>
        <w:rPr>
          <w:rFonts w:ascii="仿宋_GB2312" w:eastAsia="仿宋_GB2312" w:hint="eastAsia"/>
          <w:sz w:val="32"/>
          <w:u w:val="single"/>
        </w:rPr>
        <w:t xml:space="preserve"> </w:t>
      </w:r>
      <w:bookmarkStart w:id="6" w:name="PO_sccylx"/>
      <w:bookmarkEnd w:id="6"/>
      <w:r>
        <w:rPr>
          <w:rFonts w:ascii="仿宋_GB2312" w:eastAsia="仿宋_GB2312" w:hint="eastAsia"/>
          <w:sz w:val="32"/>
          <w:u w:val="single"/>
        </w:rPr>
        <w:t xml:space="preserve">      </w:t>
      </w:r>
      <w:r>
        <w:rPr>
          <w:rFonts w:ascii="仿宋_GB2312" w:eastAsia="仿宋_GB2312" w:hint="eastAsia"/>
          <w:sz w:val="32"/>
        </w:rPr>
        <w:t>企业，企业所在地为</w:t>
      </w:r>
      <w:r>
        <w:rPr>
          <w:rFonts w:ascii="仿宋_GB2312" w:eastAsia="仿宋_GB2312" w:hint="eastAsia"/>
          <w:sz w:val="32"/>
          <w:u w:val="single"/>
        </w:rPr>
        <w:t xml:space="preserve"> </w:t>
      </w:r>
      <w:bookmarkStart w:id="7" w:name="PO_gdfsccydq"/>
      <w:bookmarkEnd w:id="7"/>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w:t>
      </w:r>
      <w:r>
        <w:rPr>
          <w:rFonts w:ascii="仿宋_GB2312" w:eastAsia="仿宋_GB2312" w:hint="eastAsia"/>
          <w:sz w:val="32"/>
        </w:rPr>
        <w:t>,</w:t>
      </w:r>
      <w:r>
        <w:rPr>
          <w:rFonts w:ascii="仿宋_GB2312" w:eastAsia="仿宋_GB2312" w:hint="eastAsia"/>
          <w:sz w:val="32"/>
        </w:rPr>
        <w:t>统一社会信用代码或税务登记号：</w:t>
      </w:r>
      <w:r>
        <w:rPr>
          <w:rFonts w:ascii="仿宋_GB2312" w:eastAsia="仿宋_GB2312" w:hint="eastAsia"/>
          <w:sz w:val="32"/>
          <w:u w:val="single"/>
        </w:rPr>
        <w:t xml:space="preserve"> </w:t>
      </w:r>
      <w:bookmarkStart w:id="8" w:name="PO_gdfswdjh"/>
      <w:bookmarkEnd w:id="8"/>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bookmarkStart w:id="9" w:name="PO_gdfdz"/>
      <w:bookmarkEnd w:id="9"/>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bookmarkStart w:id="10" w:name="PO_gdffr"/>
      <w:bookmarkEnd w:id="10"/>
      <w:r>
        <w:rPr>
          <w:rFonts w:ascii="仿宋_GB2312" w:eastAsia="仿宋_GB2312" w:hint="eastAsia"/>
          <w:sz w:val="32"/>
          <w:u w:val="single"/>
        </w:rPr>
        <w:t xml:space="preserve">    </w:t>
      </w:r>
      <w:r>
        <w:rPr>
          <w:rFonts w:ascii="仿宋_GB2312" w:eastAsia="仿宋_GB2312" w:hint="eastAsia"/>
          <w:sz w:val="32"/>
        </w:rPr>
        <w:t>。乙方在</w:t>
      </w:r>
      <w:r>
        <w:rPr>
          <w:rFonts w:ascii="仿宋_GB2312" w:eastAsia="仿宋_GB2312" w:hint="eastAsia"/>
          <w:sz w:val="32"/>
          <w:u w:val="single"/>
        </w:rPr>
        <w:t xml:space="preserve">          </w:t>
      </w:r>
      <w:r>
        <w:rPr>
          <w:rFonts w:ascii="仿宋_GB2312" w:eastAsia="仿宋_GB2312" w:hint="eastAsia"/>
          <w:sz w:val="32"/>
        </w:rPr>
        <w:t>拥有并经营一家用电电压等级为</w:t>
      </w:r>
      <w:r>
        <w:rPr>
          <w:rFonts w:ascii="仿宋_GB2312" w:eastAsia="仿宋_GB2312" w:hint="eastAsia"/>
          <w:sz w:val="32"/>
          <w:u w:val="single"/>
        </w:rPr>
        <w:t xml:space="preserve">       </w:t>
      </w:r>
      <w:r>
        <w:rPr>
          <w:rFonts w:ascii="仿宋_GB2312" w:eastAsia="仿宋_GB2312" w:hint="eastAsia"/>
          <w:sz w:val="32"/>
        </w:rPr>
        <w:t>千伏</w:t>
      </w:r>
      <w:r>
        <w:rPr>
          <w:rFonts w:ascii="仿宋_GB2312" w:eastAsia="仿宋_GB2312" w:hint="eastAsia"/>
          <w:sz w:val="32"/>
        </w:rPr>
        <w:t>(kV),</w:t>
      </w:r>
      <w:r>
        <w:rPr>
          <w:rFonts w:ascii="仿宋_GB2312" w:eastAsia="仿宋_GB2312" w:hint="eastAsia"/>
          <w:sz w:val="32"/>
        </w:rPr>
        <w:t>总用电容量为</w:t>
      </w:r>
      <w:r>
        <w:rPr>
          <w:rFonts w:ascii="仿宋_GB2312" w:eastAsia="仿宋_GB2312" w:hint="eastAsia"/>
          <w:sz w:val="32"/>
          <w:u w:val="single"/>
        </w:rPr>
        <w:t xml:space="preserve">      </w:t>
      </w:r>
      <w:r>
        <w:rPr>
          <w:rFonts w:ascii="仿宋_GB2312" w:eastAsia="仿宋_GB2312" w:hint="eastAsia"/>
          <w:sz w:val="32"/>
        </w:rPr>
        <w:t>千瓦（</w:t>
      </w:r>
      <w:r>
        <w:rPr>
          <w:rFonts w:ascii="仿宋_GB2312" w:eastAsia="仿宋_GB2312" w:hint="eastAsia"/>
          <w:sz w:val="32"/>
        </w:rPr>
        <w:t>kW</w:t>
      </w:r>
      <w:r>
        <w:rPr>
          <w:rFonts w:ascii="仿宋_GB2312" w:eastAsia="仿宋_GB2312" w:hint="eastAsia"/>
          <w:sz w:val="32"/>
        </w:rPr>
        <w:t>）或变压器容量为</w:t>
      </w:r>
      <w:r>
        <w:rPr>
          <w:rFonts w:ascii="仿宋_GB2312" w:eastAsia="仿宋_GB2312" w:hint="eastAsia"/>
          <w:sz w:val="32"/>
          <w:u w:val="single"/>
        </w:rPr>
        <w:t xml:space="preserve">    </w:t>
      </w:r>
      <w:proofErr w:type="gramStart"/>
      <w:r>
        <w:rPr>
          <w:rFonts w:ascii="仿宋_GB2312" w:eastAsia="仿宋_GB2312" w:hint="eastAsia"/>
          <w:sz w:val="32"/>
        </w:rPr>
        <w:t>千伏安</w:t>
      </w:r>
      <w:proofErr w:type="gramEnd"/>
      <w:r>
        <w:rPr>
          <w:rFonts w:ascii="仿宋_GB2312" w:eastAsia="仿宋_GB2312" w:hint="eastAsia"/>
          <w:sz w:val="32"/>
        </w:rPr>
        <w:t>（</w:t>
      </w:r>
      <w:r>
        <w:rPr>
          <w:rFonts w:ascii="仿宋_GB2312" w:eastAsia="仿宋_GB2312" w:hint="eastAsia"/>
          <w:sz w:val="32"/>
        </w:rPr>
        <w:t>kVA</w:t>
      </w:r>
      <w:r>
        <w:rPr>
          <w:rFonts w:ascii="仿宋_GB2312" w:eastAsia="仿宋_GB2312" w:hint="eastAsia"/>
          <w:sz w:val="32"/>
        </w:rPr>
        <w:t>）的用电企业。乙方用电户号：</w:t>
      </w:r>
      <w:r>
        <w:rPr>
          <w:rFonts w:ascii="仿宋_GB2312" w:eastAsia="仿宋_GB2312" w:hint="eastAsia"/>
          <w:sz w:val="32"/>
          <w:u w:val="single"/>
        </w:rPr>
        <w:t xml:space="preserve">         </w:t>
      </w:r>
      <w:r>
        <w:rPr>
          <w:rFonts w:ascii="仿宋_GB2312" w:eastAsia="仿宋_GB2312" w:hint="eastAsia"/>
          <w:sz w:val="32"/>
        </w:rPr>
        <w:t>，用电</w:t>
      </w:r>
      <w:r>
        <w:rPr>
          <w:rFonts w:ascii="仿宋_GB2312" w:eastAsia="仿宋_GB2312" w:hint="eastAsia"/>
          <w:sz w:val="32"/>
        </w:rPr>
        <w:t>行业：</w:t>
      </w:r>
      <w:r>
        <w:rPr>
          <w:rFonts w:ascii="仿宋_GB2312" w:eastAsia="仿宋_GB2312" w:hint="eastAsia"/>
          <w:sz w:val="32"/>
        </w:rPr>
        <w:sym w:font="Wingdings" w:char="00A8"/>
      </w:r>
      <w:r>
        <w:rPr>
          <w:rFonts w:ascii="仿宋_GB2312" w:eastAsia="仿宋_GB2312" w:hint="eastAsia"/>
          <w:sz w:val="32"/>
        </w:rPr>
        <w:t>钢铁</w:t>
      </w:r>
      <w:r>
        <w:rPr>
          <w:rFonts w:ascii="仿宋_GB2312" w:eastAsia="仿宋_GB2312" w:hint="eastAsia"/>
          <w:sz w:val="32"/>
        </w:rPr>
        <w:t xml:space="preserve"> </w:t>
      </w:r>
      <w:r>
        <w:rPr>
          <w:rFonts w:ascii="仿宋_GB2312" w:eastAsia="仿宋_GB2312" w:hint="eastAsia"/>
          <w:sz w:val="32"/>
        </w:rPr>
        <w:sym w:font="Wingdings" w:char="00A8"/>
      </w:r>
      <w:r>
        <w:rPr>
          <w:rFonts w:ascii="仿宋_GB2312" w:eastAsia="仿宋_GB2312" w:hint="eastAsia"/>
          <w:sz w:val="32"/>
        </w:rPr>
        <w:lastRenderedPageBreak/>
        <w:t>煤炭</w:t>
      </w:r>
      <w:r>
        <w:rPr>
          <w:rFonts w:ascii="仿宋_GB2312" w:eastAsia="仿宋_GB2312" w:hint="eastAsia"/>
          <w:sz w:val="32"/>
        </w:rPr>
        <w:t xml:space="preserve"> </w:t>
      </w:r>
      <w:r>
        <w:rPr>
          <w:rFonts w:ascii="仿宋_GB2312" w:eastAsia="仿宋_GB2312" w:hint="eastAsia"/>
          <w:sz w:val="32"/>
        </w:rPr>
        <w:sym w:font="Wingdings" w:char="00A8"/>
      </w:r>
      <w:r>
        <w:rPr>
          <w:rFonts w:ascii="仿宋_GB2312" w:eastAsia="仿宋_GB2312" w:hint="eastAsia"/>
          <w:sz w:val="32"/>
        </w:rPr>
        <w:t>建材</w:t>
      </w:r>
      <w:r>
        <w:rPr>
          <w:rFonts w:ascii="仿宋_GB2312" w:eastAsia="仿宋_GB2312" w:hint="eastAsia"/>
          <w:sz w:val="32"/>
        </w:rPr>
        <w:t xml:space="preserve"> </w:t>
      </w:r>
      <w:r>
        <w:rPr>
          <w:rFonts w:ascii="仿宋_GB2312" w:eastAsia="仿宋_GB2312" w:hint="eastAsia"/>
          <w:sz w:val="32"/>
        </w:rPr>
        <w:sym w:font="Wingdings" w:char="00A8"/>
      </w:r>
      <w:r>
        <w:rPr>
          <w:rFonts w:ascii="仿宋_GB2312" w:eastAsia="仿宋_GB2312" w:hint="eastAsia"/>
          <w:sz w:val="32"/>
        </w:rPr>
        <w:t>有色</w:t>
      </w:r>
      <w:r>
        <w:rPr>
          <w:rFonts w:ascii="仿宋_GB2312" w:eastAsia="仿宋_GB2312" w:hint="eastAsia"/>
          <w:sz w:val="32"/>
        </w:rPr>
        <w:t xml:space="preserve"> </w:t>
      </w:r>
      <w:r>
        <w:rPr>
          <w:rFonts w:ascii="仿宋_GB2312" w:eastAsia="仿宋_GB2312" w:hint="eastAsia"/>
          <w:sz w:val="32"/>
        </w:rPr>
        <w:sym w:font="Wingdings" w:char="00A8"/>
      </w:r>
      <w:r>
        <w:rPr>
          <w:rFonts w:ascii="仿宋_GB2312" w:eastAsia="仿宋_GB2312" w:hint="eastAsia"/>
          <w:sz w:val="32"/>
        </w:rPr>
        <w:t>交通运输、仓储和邮政业</w:t>
      </w:r>
      <w:r>
        <w:rPr>
          <w:rFonts w:ascii="仿宋_GB2312" w:eastAsia="仿宋_GB2312" w:hint="eastAsia"/>
          <w:sz w:val="32"/>
        </w:rPr>
        <w:t xml:space="preserve"> </w:t>
      </w:r>
      <w:r>
        <w:rPr>
          <w:rFonts w:ascii="仿宋_GB2312" w:eastAsia="仿宋_GB2312" w:hint="eastAsia"/>
          <w:sz w:val="32"/>
        </w:rPr>
        <w:sym w:font="Wingdings" w:char="00A8"/>
      </w:r>
      <w:r>
        <w:rPr>
          <w:rFonts w:ascii="仿宋_GB2312" w:eastAsia="仿宋_GB2312" w:hint="eastAsia"/>
          <w:sz w:val="32"/>
        </w:rPr>
        <w:t>信息传输、软件和信息技术服务业</w:t>
      </w:r>
      <w:r>
        <w:rPr>
          <w:rFonts w:ascii="仿宋_GB2312" w:eastAsia="仿宋_GB2312" w:hint="eastAsia"/>
          <w:sz w:val="32"/>
        </w:rPr>
        <w:t>。</w:t>
      </w:r>
      <w:r>
        <w:rPr>
          <w:rFonts w:ascii="仿宋_GB2312" w:eastAsia="仿宋_GB2312" w:hint="eastAsia"/>
          <w:sz w:val="32"/>
        </w:rPr>
        <w:t>在参与售电市场交易前甲方执行（</w:t>
      </w:r>
      <w:r>
        <w:rPr>
          <w:rFonts w:ascii="仿宋_GB2312" w:eastAsia="仿宋_GB2312" w:hint="eastAsia"/>
          <w:sz w:val="32"/>
        </w:rPr>
        <w:sym w:font="Wingdings" w:char="00A8"/>
      </w:r>
      <w:r>
        <w:rPr>
          <w:rFonts w:ascii="仿宋_GB2312" w:eastAsia="仿宋_GB2312" w:hint="eastAsia"/>
          <w:sz w:val="32"/>
        </w:rPr>
        <w:t>一口价</w:t>
      </w:r>
      <w:r>
        <w:rPr>
          <w:rFonts w:ascii="仿宋_GB2312" w:eastAsia="仿宋_GB2312" w:hint="eastAsia"/>
          <w:sz w:val="32"/>
        </w:rPr>
        <w:t>/</w:t>
      </w:r>
      <w:r>
        <w:rPr>
          <w:rFonts w:ascii="仿宋_GB2312" w:eastAsia="仿宋_GB2312" w:hint="eastAsia"/>
          <w:sz w:val="32"/>
        </w:rPr>
        <w:sym w:font="Wingdings" w:char="00A8"/>
      </w:r>
      <w:r>
        <w:rPr>
          <w:rFonts w:ascii="仿宋_GB2312" w:eastAsia="仿宋_GB2312" w:hint="eastAsia"/>
          <w:sz w:val="32"/>
        </w:rPr>
        <w:t>峰谷分时电价）</w:t>
      </w:r>
      <w:r>
        <w:rPr>
          <w:rFonts w:ascii="仿宋_GB2312" w:eastAsia="仿宋_GB2312" w:hint="eastAsia"/>
          <w:sz w:val="32"/>
        </w:rPr>
        <w:t>。</w:t>
      </w:r>
      <w:r>
        <w:rPr>
          <w:rFonts w:ascii="仿宋_GB2312" w:eastAsia="仿宋_GB2312" w:hint="eastAsia"/>
          <w:sz w:val="32"/>
        </w:rPr>
        <w:t>计量表计编号：</w:t>
      </w:r>
      <w:r>
        <w:rPr>
          <w:rFonts w:ascii="仿宋_GB2312" w:eastAsia="仿宋_GB2312" w:hint="eastAsia"/>
          <w:sz w:val="32"/>
          <w:u w:val="single"/>
        </w:rPr>
        <w:t xml:space="preserve">      </w:t>
      </w:r>
      <w:r>
        <w:rPr>
          <w:rFonts w:ascii="仿宋_GB2312" w:eastAsia="仿宋_GB2312" w:hint="eastAsia"/>
          <w:sz w:val="32"/>
        </w:rPr>
        <w:t xml:space="preserve"> </w:t>
      </w:r>
      <w:r w:rsidR="00CC68C3">
        <w:rPr>
          <w:rFonts w:ascii="仿宋_GB2312" w:eastAsia="仿宋_GB2312" w:hint="eastAsia"/>
          <w:sz w:val="32"/>
        </w:rPr>
        <w:t>，</w:t>
      </w:r>
      <w:r>
        <w:rPr>
          <w:rFonts w:ascii="仿宋_GB2312" w:eastAsia="仿宋_GB2312" w:hint="eastAsia"/>
          <w:sz w:val="32"/>
        </w:rPr>
        <w:t>关联供用电合同编号：</w:t>
      </w:r>
      <w:r>
        <w:rPr>
          <w:rFonts w:ascii="仿宋_GB2312" w:eastAsia="仿宋_GB2312" w:hint="eastAsia"/>
          <w:sz w:val="32"/>
          <w:u w:val="single"/>
        </w:rPr>
        <w:t xml:space="preserve">        </w:t>
      </w:r>
      <w:r>
        <w:rPr>
          <w:rFonts w:ascii="仿宋_GB2312" w:eastAsia="仿宋_GB2312" w:hint="eastAsia"/>
          <w:sz w:val="32"/>
        </w:rPr>
        <w:t xml:space="preserve"> </w:t>
      </w:r>
      <w:r>
        <w:rPr>
          <w:rFonts w:ascii="仿宋_GB2312" w:eastAsia="仿宋_GB2312" w:hint="eastAsia"/>
          <w:sz w:val="32"/>
        </w:rPr>
        <w:t>。</w:t>
      </w:r>
    </w:p>
    <w:p w:rsidR="00E9255D" w:rsidRDefault="00076250">
      <w:pPr>
        <w:spacing w:line="560" w:lineRule="exact"/>
        <w:ind w:firstLineChars="200" w:firstLine="640"/>
        <w:rPr>
          <w:rFonts w:ascii="仿宋_GB2312" w:eastAsia="仿宋_GB2312"/>
          <w:sz w:val="32"/>
        </w:rPr>
      </w:pPr>
      <w:r>
        <w:rPr>
          <w:rFonts w:ascii="仿宋_GB2312" w:eastAsia="仿宋_GB2312" w:hint="eastAsia"/>
          <w:sz w:val="32"/>
        </w:rPr>
        <w:t>乙方提供联络通讯信息如下：</w:t>
      </w:r>
    </w:p>
    <w:tbl>
      <w:tblPr>
        <w:tblW w:w="9022" w:type="dxa"/>
        <w:tblLayout w:type="fixed"/>
        <w:tblCellMar>
          <w:left w:w="85" w:type="dxa"/>
          <w:right w:w="0" w:type="dxa"/>
        </w:tblCellMar>
        <w:tblLook w:val="04A0" w:firstRow="1" w:lastRow="0" w:firstColumn="1" w:lastColumn="0" w:noHBand="0" w:noVBand="1"/>
      </w:tblPr>
      <w:tblGrid>
        <w:gridCol w:w="1569"/>
        <w:gridCol w:w="2699"/>
        <w:gridCol w:w="1563"/>
        <w:gridCol w:w="3191"/>
      </w:tblGrid>
      <w:tr w:rsidR="00E9255D">
        <w:trPr>
          <w:trHeight w:val="728"/>
        </w:trPr>
        <w:tc>
          <w:tcPr>
            <w:tcW w:w="1569" w:type="dxa"/>
            <w:tcBorders>
              <w:top w:val="nil"/>
              <w:left w:val="nil"/>
              <w:bottom w:val="nil"/>
              <w:right w:val="nil"/>
            </w:tcBorders>
            <w:vAlign w:val="bottom"/>
          </w:tcPr>
          <w:p w:rsidR="00E9255D" w:rsidRDefault="00076250">
            <w:pPr>
              <w:spacing w:line="560" w:lineRule="exact"/>
              <w:jc w:val="distribute"/>
              <w:textAlignment w:val="center"/>
              <w:rPr>
                <w:rFonts w:ascii="仿宋_GB2312" w:eastAsia="仿宋_GB2312"/>
                <w:sz w:val="32"/>
              </w:rPr>
            </w:pPr>
            <w:r>
              <w:rPr>
                <w:rFonts w:ascii="仿宋_GB2312" w:eastAsia="仿宋_GB2312" w:hint="eastAsia"/>
                <w:sz w:val="32"/>
              </w:rPr>
              <w:t>联系人：</w:t>
            </w:r>
          </w:p>
        </w:tc>
        <w:tc>
          <w:tcPr>
            <w:tcW w:w="2699"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1" w:name="PO_gdflxr"/>
            <w:bookmarkEnd w:id="11"/>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2" w:name="PO_gdfdzyj"/>
            <w:bookmarkEnd w:id="12"/>
            <w:r>
              <w:rPr>
                <w:rFonts w:ascii="仿宋_GB2312" w:eastAsia="仿宋_GB2312" w:hint="eastAsia"/>
                <w:sz w:val="32"/>
                <w:u w:val="single"/>
              </w:rPr>
              <w:t xml:space="preserve">       </w:t>
            </w:r>
          </w:p>
        </w:tc>
      </w:tr>
      <w:tr w:rsidR="00E9255D">
        <w:trPr>
          <w:trHeight w:val="699"/>
        </w:trPr>
        <w:tc>
          <w:tcPr>
            <w:tcW w:w="1569" w:type="dxa"/>
            <w:tcBorders>
              <w:top w:val="nil"/>
              <w:left w:val="nil"/>
              <w:bottom w:val="nil"/>
              <w:right w:val="nil"/>
            </w:tcBorders>
            <w:vAlign w:val="bottom"/>
          </w:tcPr>
          <w:p w:rsidR="00E9255D" w:rsidRDefault="00076250">
            <w:pPr>
              <w:spacing w:line="560" w:lineRule="exact"/>
              <w:jc w:val="distribute"/>
              <w:textAlignment w:val="center"/>
              <w:rPr>
                <w:rFonts w:ascii="仿宋_GB2312" w:eastAsia="仿宋_GB2312"/>
                <w:sz w:val="32"/>
              </w:rPr>
            </w:pPr>
            <w:r>
              <w:rPr>
                <w:rFonts w:ascii="仿宋_GB2312" w:eastAsia="仿宋_GB2312" w:hint="eastAsia"/>
                <w:sz w:val="32"/>
              </w:rPr>
              <w:t>电</w:t>
            </w:r>
            <w:r>
              <w:rPr>
                <w:rFonts w:ascii="仿宋_GB2312" w:eastAsia="仿宋_GB2312" w:hint="eastAsia"/>
                <w:sz w:val="32"/>
              </w:rPr>
              <w:t xml:space="preserve">  </w:t>
            </w:r>
            <w:r>
              <w:rPr>
                <w:rFonts w:ascii="仿宋_GB2312" w:eastAsia="仿宋_GB2312" w:hint="eastAsia"/>
                <w:sz w:val="32"/>
              </w:rPr>
              <w:t>话：</w:t>
            </w:r>
          </w:p>
        </w:tc>
        <w:tc>
          <w:tcPr>
            <w:tcW w:w="2699"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3" w:name="PO_gdfdh"/>
            <w:bookmarkEnd w:id="13"/>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rPr>
            </w:pPr>
            <w:r>
              <w:rPr>
                <w:rFonts w:ascii="仿宋_GB2312" w:eastAsia="仿宋_GB2312" w:hint="eastAsia"/>
                <w:sz w:val="32"/>
              </w:rPr>
              <w:t>手</w:t>
            </w:r>
            <w:r>
              <w:rPr>
                <w:rFonts w:ascii="仿宋_GB2312" w:eastAsia="仿宋_GB2312" w:hint="eastAsia"/>
                <w:sz w:val="32"/>
              </w:rPr>
              <w:t xml:space="preserve">    </w:t>
            </w:r>
            <w:r>
              <w:rPr>
                <w:rFonts w:ascii="仿宋_GB2312" w:eastAsia="仿宋_GB2312" w:hint="eastAsia"/>
                <w:sz w:val="32"/>
              </w:rPr>
              <w:t>机：</w:t>
            </w:r>
          </w:p>
        </w:tc>
        <w:tc>
          <w:tcPr>
            <w:tcW w:w="3191"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4" w:name="PO_sjhm"/>
            <w:bookmarkEnd w:id="14"/>
            <w:r>
              <w:rPr>
                <w:rFonts w:ascii="仿宋_GB2312" w:eastAsia="仿宋_GB2312" w:hint="eastAsia"/>
                <w:sz w:val="32"/>
                <w:u w:val="single"/>
              </w:rPr>
              <w:t xml:space="preserve">       </w:t>
            </w:r>
          </w:p>
        </w:tc>
      </w:tr>
      <w:tr w:rsidR="00E9255D">
        <w:trPr>
          <w:trHeight w:val="699"/>
        </w:trPr>
        <w:tc>
          <w:tcPr>
            <w:tcW w:w="1569" w:type="dxa"/>
            <w:tcBorders>
              <w:top w:val="nil"/>
              <w:left w:val="nil"/>
              <w:bottom w:val="nil"/>
              <w:right w:val="nil"/>
            </w:tcBorders>
            <w:vAlign w:val="bottom"/>
          </w:tcPr>
          <w:p w:rsidR="00E9255D" w:rsidRDefault="00076250">
            <w:pPr>
              <w:spacing w:line="560" w:lineRule="exact"/>
              <w:jc w:val="distribute"/>
              <w:textAlignment w:val="center"/>
              <w:rPr>
                <w:rFonts w:ascii="仿宋_GB2312" w:eastAsia="仿宋_GB2312"/>
                <w:sz w:val="32"/>
              </w:rPr>
            </w:pPr>
            <w:r>
              <w:rPr>
                <w:rFonts w:ascii="仿宋_GB2312" w:eastAsia="仿宋_GB2312" w:hint="eastAsia"/>
                <w:sz w:val="32"/>
              </w:rPr>
              <w:t>传</w:t>
            </w:r>
            <w:r>
              <w:rPr>
                <w:rFonts w:ascii="仿宋_GB2312" w:eastAsia="仿宋_GB2312" w:hint="eastAsia"/>
                <w:sz w:val="32"/>
              </w:rPr>
              <w:t xml:space="preserve">  </w:t>
            </w:r>
            <w:r>
              <w:rPr>
                <w:rFonts w:ascii="仿宋_GB2312" w:eastAsia="仿宋_GB2312" w:hint="eastAsia"/>
                <w:sz w:val="32"/>
              </w:rPr>
              <w:t>真：</w:t>
            </w:r>
          </w:p>
        </w:tc>
        <w:tc>
          <w:tcPr>
            <w:tcW w:w="2699"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5" w:name="PO_gdfcz"/>
            <w:bookmarkEnd w:id="15"/>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w:t>
            </w:r>
            <w:r>
              <w:rPr>
                <w:rFonts w:ascii="仿宋_GB2312" w:eastAsia="仿宋_GB2312" w:hint="eastAsia"/>
                <w:sz w:val="32"/>
              </w:rPr>
              <w:t>编：</w:t>
            </w:r>
          </w:p>
        </w:tc>
        <w:tc>
          <w:tcPr>
            <w:tcW w:w="3191" w:type="dxa"/>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6" w:name="PO_gdfyb"/>
            <w:bookmarkEnd w:id="16"/>
            <w:r>
              <w:rPr>
                <w:rFonts w:ascii="仿宋_GB2312" w:eastAsia="仿宋_GB2312" w:hint="eastAsia"/>
                <w:sz w:val="32"/>
                <w:u w:val="single"/>
              </w:rPr>
              <w:t xml:space="preserve">       </w:t>
            </w:r>
          </w:p>
        </w:tc>
      </w:tr>
      <w:tr w:rsidR="00E9255D">
        <w:trPr>
          <w:trHeight w:val="699"/>
        </w:trPr>
        <w:tc>
          <w:tcPr>
            <w:tcW w:w="1569" w:type="dxa"/>
            <w:tcBorders>
              <w:top w:val="nil"/>
              <w:left w:val="nil"/>
              <w:bottom w:val="nil"/>
              <w:right w:val="nil"/>
            </w:tcBorders>
            <w:vAlign w:val="bottom"/>
          </w:tcPr>
          <w:p w:rsidR="00E9255D" w:rsidRDefault="00076250">
            <w:pPr>
              <w:spacing w:line="560" w:lineRule="exact"/>
              <w:jc w:val="distribute"/>
              <w:textAlignment w:val="center"/>
              <w:rPr>
                <w:rFonts w:ascii="仿宋_GB2312" w:eastAsia="仿宋_GB2312"/>
                <w:sz w:val="32"/>
              </w:rPr>
            </w:pPr>
            <w:r>
              <w:rPr>
                <w:rFonts w:ascii="仿宋_GB2312" w:eastAsia="仿宋_GB2312" w:hint="eastAsia"/>
                <w:sz w:val="32"/>
              </w:rPr>
              <w:t>通讯地址：</w:t>
            </w:r>
          </w:p>
        </w:tc>
        <w:tc>
          <w:tcPr>
            <w:tcW w:w="7453" w:type="dxa"/>
            <w:gridSpan w:val="3"/>
            <w:tcBorders>
              <w:top w:val="nil"/>
              <w:left w:val="nil"/>
              <w:bottom w:val="nil"/>
              <w:right w:val="nil"/>
            </w:tcBorders>
            <w:vAlign w:val="bottom"/>
          </w:tcPr>
          <w:p w:rsidR="00E9255D" w:rsidRDefault="00076250">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7" w:name="PO_gdfdz2"/>
            <w:bookmarkEnd w:id="17"/>
            <w:r>
              <w:rPr>
                <w:rFonts w:ascii="仿宋_GB2312" w:eastAsia="仿宋_GB2312" w:hint="eastAsia"/>
                <w:sz w:val="32"/>
                <w:u w:val="single"/>
              </w:rPr>
              <w:t xml:space="preserve">      </w:t>
            </w:r>
          </w:p>
        </w:tc>
      </w:tr>
    </w:tbl>
    <w:p w:rsidR="00E9255D" w:rsidRDefault="00076250">
      <w:pPr>
        <w:spacing w:line="560" w:lineRule="exact"/>
        <w:ind w:firstLine="641"/>
        <w:rPr>
          <w:rFonts w:ascii="仿宋_GB2312" w:eastAsia="仿宋_GB2312"/>
          <w:sz w:val="32"/>
        </w:rPr>
      </w:pPr>
      <w:r>
        <w:rPr>
          <w:rFonts w:ascii="仿宋" w:eastAsia="仿宋" w:hAnsi="仿宋" w:hint="eastAsia"/>
          <w:sz w:val="32"/>
          <w:szCs w:val="32"/>
        </w:rPr>
        <w:t>3.</w:t>
      </w:r>
      <w:r>
        <w:rPr>
          <w:rFonts w:ascii="仿宋" w:eastAsia="仿宋" w:hAnsi="仿宋" w:hint="eastAsia"/>
          <w:sz w:val="32"/>
          <w:szCs w:val="32"/>
        </w:rPr>
        <w:t>输（配）电方（电网企业，以下简称丙方）：</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w:t>
      </w:r>
      <w:r>
        <w:rPr>
          <w:rFonts w:ascii="仿宋_GB2312" w:eastAsia="仿宋_GB2312" w:hint="eastAsia"/>
          <w:sz w:val="32"/>
          <w:u w:val="wave"/>
        </w:rPr>
        <w:t>经法人单位授权</w:t>
      </w:r>
      <w:r>
        <w:rPr>
          <w:rFonts w:ascii="仿宋_GB2312" w:eastAsia="仿宋_GB2312" w:hint="eastAsia"/>
          <w:sz w:val="32"/>
        </w:rPr>
        <w:t>的电网企业，企业所在地为</w:t>
      </w:r>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市场监督管理局登记注册，已取得</w:t>
      </w:r>
      <w:r>
        <w:rPr>
          <w:rFonts w:ascii="仿宋_GB2312" w:eastAsia="仿宋_GB2312" w:hint="eastAsia"/>
          <w:sz w:val="32"/>
        </w:rPr>
        <w:t>能源监管</w:t>
      </w:r>
      <w:r>
        <w:rPr>
          <w:rFonts w:ascii="仿宋_GB2312" w:eastAsia="仿宋_GB2312" w:hint="eastAsia"/>
          <w:sz w:val="32"/>
        </w:rPr>
        <w:t>机构</w:t>
      </w:r>
      <w:r>
        <w:rPr>
          <w:rFonts w:ascii="仿宋_GB2312" w:eastAsia="仿宋_GB2312" w:hint="eastAsia"/>
          <w:sz w:val="32"/>
        </w:rPr>
        <w:t>颁发的本合同所指电网经营企业电力业务许可证（输电类、供电类）（许可证编号：</w:t>
      </w:r>
      <w:r>
        <w:rPr>
          <w:rFonts w:ascii="仿宋_GB2312" w:eastAsia="仿宋_GB2312" w:hint="eastAsia"/>
          <w:sz w:val="32"/>
          <w:u w:val="single"/>
        </w:rPr>
        <w:t xml:space="preserve"> </w:t>
      </w:r>
      <w:r>
        <w:rPr>
          <w:rFonts w:ascii="仿宋_GB2312" w:eastAsia="仿宋_GB2312" w:hint="eastAsia"/>
          <w:sz w:val="32"/>
          <w:szCs w:val="32"/>
          <w:u w:val="single"/>
        </w:rPr>
        <w:t xml:space="preserve"> </w:t>
      </w:r>
      <w:r>
        <w:rPr>
          <w:rFonts w:ascii="仿宋_GB2312" w:eastAsia="仿宋_GB2312" w:hint="eastAsia"/>
          <w:sz w:val="32"/>
          <w:u w:val="single"/>
        </w:rPr>
        <w:t xml:space="preserve"> </w:t>
      </w:r>
      <w:r>
        <w:rPr>
          <w:rFonts w:ascii="仿宋_GB2312" w:eastAsia="仿宋_GB2312" w:hint="eastAsia"/>
          <w:sz w:val="32"/>
        </w:rPr>
        <w:t>），统一社会信用代码或税务登记号：</w:t>
      </w:r>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w:t>
      </w:r>
    </w:p>
    <w:p w:rsidR="00E9255D" w:rsidRDefault="00076250">
      <w:pPr>
        <w:spacing w:line="560" w:lineRule="exact"/>
        <w:ind w:firstLine="641"/>
        <w:rPr>
          <w:rFonts w:ascii="仿宋_GB2312" w:eastAsia="仿宋_GB2312"/>
          <w:sz w:val="32"/>
        </w:rPr>
      </w:pPr>
      <w:r>
        <w:rPr>
          <w:rFonts w:ascii="仿宋_GB2312" w:eastAsia="仿宋_GB2312" w:hint="eastAsia"/>
          <w:sz w:val="32"/>
        </w:rPr>
        <w:t>丙方在</w:t>
      </w:r>
      <w:r>
        <w:rPr>
          <w:rFonts w:ascii="仿宋_GB2312" w:eastAsia="仿宋_GB2312" w:hint="eastAsia"/>
          <w:sz w:val="32"/>
          <w:u w:val="single"/>
        </w:rPr>
        <w:t xml:space="preserve">     </w:t>
      </w:r>
      <w:r>
        <w:rPr>
          <w:rFonts w:ascii="仿宋_GB2312" w:eastAsia="仿宋_GB2312" w:hint="eastAsia"/>
          <w:sz w:val="32"/>
        </w:rPr>
        <w:t>拥有并经营管理</w:t>
      </w:r>
      <w:r>
        <w:rPr>
          <w:rFonts w:ascii="仿宋_GB2312" w:eastAsia="仿宋_GB2312" w:hint="eastAsia"/>
          <w:sz w:val="32"/>
          <w:u w:val="single"/>
        </w:rPr>
        <w:t xml:space="preserve">     </w:t>
      </w:r>
      <w:r>
        <w:rPr>
          <w:rFonts w:ascii="仿宋_GB2312" w:eastAsia="仿宋_GB2312" w:hint="eastAsia"/>
          <w:sz w:val="32"/>
        </w:rPr>
        <w:t>地区的电网。</w:t>
      </w:r>
    </w:p>
    <w:p w:rsidR="00E9255D" w:rsidRDefault="00076250">
      <w:pPr>
        <w:spacing w:line="560" w:lineRule="exact"/>
        <w:ind w:firstLine="641"/>
        <w:rPr>
          <w:rFonts w:ascii="仿宋_GB2312" w:eastAsia="仿宋_GB2312"/>
          <w:sz w:val="32"/>
        </w:rPr>
      </w:pPr>
      <w:r>
        <w:rPr>
          <w:rFonts w:ascii="仿宋_GB2312" w:eastAsia="仿宋_GB2312" w:hint="eastAsia"/>
          <w:sz w:val="32"/>
        </w:rPr>
        <w:t>丙方提供联络通讯信息如下：</w:t>
      </w:r>
    </w:p>
    <w:tbl>
      <w:tblPr>
        <w:tblW w:w="9022" w:type="dxa"/>
        <w:tblLayout w:type="fixed"/>
        <w:tblCellMar>
          <w:left w:w="0" w:type="dxa"/>
          <w:right w:w="0" w:type="dxa"/>
        </w:tblCellMar>
        <w:tblLook w:val="04A0" w:firstRow="1" w:lastRow="0" w:firstColumn="1" w:lastColumn="0" w:noHBand="0" w:noVBand="1"/>
      </w:tblPr>
      <w:tblGrid>
        <w:gridCol w:w="1467"/>
        <w:gridCol w:w="2801"/>
        <w:gridCol w:w="1563"/>
        <w:gridCol w:w="3191"/>
      </w:tblGrid>
      <w:tr w:rsidR="00E9255D">
        <w:trPr>
          <w:trHeight w:val="728"/>
        </w:trPr>
        <w:tc>
          <w:tcPr>
            <w:tcW w:w="1467" w:type="dxa"/>
            <w:tcBorders>
              <w:top w:val="nil"/>
              <w:left w:val="nil"/>
              <w:bottom w:val="nil"/>
              <w:right w:val="nil"/>
            </w:tcBorders>
            <w:vAlign w:val="bottom"/>
          </w:tcPr>
          <w:p w:rsidR="00E9255D" w:rsidRDefault="00076250">
            <w:pPr>
              <w:spacing w:line="560" w:lineRule="exact"/>
              <w:rPr>
                <w:rFonts w:ascii="仿宋_GB2312" w:eastAsia="仿宋_GB2312"/>
                <w:sz w:val="32"/>
              </w:rPr>
            </w:pPr>
            <w:r>
              <w:rPr>
                <w:rFonts w:ascii="仿宋_GB2312" w:eastAsia="仿宋_GB2312" w:hint="eastAsia"/>
                <w:sz w:val="32"/>
              </w:rPr>
              <w:t>联系人：</w:t>
            </w:r>
          </w:p>
        </w:tc>
        <w:tc>
          <w:tcPr>
            <w:tcW w:w="2801" w:type="dxa"/>
            <w:tcBorders>
              <w:top w:val="nil"/>
              <w:left w:val="nil"/>
              <w:bottom w:val="nil"/>
              <w:right w:val="nil"/>
            </w:tcBorders>
            <w:vAlign w:val="bottom"/>
          </w:tcPr>
          <w:p w:rsidR="00E9255D" w:rsidRDefault="00076250">
            <w:pPr>
              <w:spacing w:line="560" w:lineRule="exact"/>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9255D" w:rsidRDefault="00076250">
            <w:pPr>
              <w:spacing w:line="560" w:lineRule="exact"/>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E9255D" w:rsidRDefault="00076250">
            <w:pPr>
              <w:spacing w:line="560" w:lineRule="exact"/>
              <w:rPr>
                <w:rFonts w:ascii="仿宋_GB2312" w:eastAsia="仿宋_GB2312"/>
                <w:sz w:val="32"/>
                <w:u w:val="single"/>
              </w:rPr>
            </w:pPr>
            <w:r>
              <w:rPr>
                <w:rFonts w:ascii="仿宋_GB2312" w:eastAsia="仿宋_GB2312" w:hint="eastAsia"/>
                <w:sz w:val="32"/>
                <w:u w:val="single"/>
              </w:rPr>
              <w:t xml:space="preserve">              </w:t>
            </w:r>
          </w:p>
        </w:tc>
      </w:tr>
      <w:tr w:rsidR="00E9255D">
        <w:trPr>
          <w:trHeight w:val="699"/>
        </w:trPr>
        <w:tc>
          <w:tcPr>
            <w:tcW w:w="1467" w:type="dxa"/>
            <w:tcBorders>
              <w:top w:val="nil"/>
              <w:left w:val="nil"/>
              <w:bottom w:val="nil"/>
              <w:right w:val="nil"/>
            </w:tcBorders>
            <w:vAlign w:val="bottom"/>
          </w:tcPr>
          <w:p w:rsidR="00E9255D" w:rsidRDefault="00076250">
            <w:pPr>
              <w:spacing w:line="560" w:lineRule="exact"/>
              <w:rPr>
                <w:rFonts w:ascii="仿宋_GB2312" w:eastAsia="仿宋_GB2312"/>
                <w:sz w:val="32"/>
              </w:rPr>
            </w:pPr>
            <w:r>
              <w:rPr>
                <w:rFonts w:ascii="仿宋_GB2312" w:eastAsia="仿宋_GB2312" w:hint="eastAsia"/>
                <w:sz w:val="32"/>
              </w:rPr>
              <w:t>电</w:t>
            </w:r>
            <w:r>
              <w:rPr>
                <w:rFonts w:ascii="仿宋_GB2312" w:eastAsia="仿宋_GB2312" w:hint="eastAsia"/>
                <w:sz w:val="32"/>
              </w:rPr>
              <w:t xml:space="preserve">  </w:t>
            </w:r>
            <w:r>
              <w:rPr>
                <w:rFonts w:ascii="仿宋_GB2312" w:eastAsia="仿宋_GB2312" w:hint="eastAsia"/>
                <w:sz w:val="32"/>
              </w:rPr>
              <w:t>话：</w:t>
            </w:r>
          </w:p>
        </w:tc>
        <w:tc>
          <w:tcPr>
            <w:tcW w:w="2801" w:type="dxa"/>
            <w:tcBorders>
              <w:top w:val="nil"/>
              <w:left w:val="nil"/>
              <w:bottom w:val="nil"/>
              <w:right w:val="nil"/>
            </w:tcBorders>
            <w:vAlign w:val="bottom"/>
          </w:tcPr>
          <w:p w:rsidR="00E9255D" w:rsidRDefault="00076250">
            <w:pPr>
              <w:spacing w:line="560" w:lineRule="exact"/>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9255D" w:rsidRDefault="00076250">
            <w:pPr>
              <w:spacing w:line="560" w:lineRule="exact"/>
              <w:rPr>
                <w:rFonts w:ascii="仿宋_GB2312" w:eastAsia="仿宋_GB2312"/>
                <w:sz w:val="32"/>
              </w:rPr>
            </w:pPr>
            <w:r>
              <w:rPr>
                <w:rFonts w:ascii="仿宋_GB2312" w:eastAsia="仿宋_GB2312" w:hint="eastAsia"/>
                <w:sz w:val="32"/>
              </w:rPr>
              <w:t>手</w:t>
            </w:r>
            <w:r>
              <w:rPr>
                <w:rFonts w:ascii="仿宋_GB2312" w:eastAsia="仿宋_GB2312" w:hint="eastAsia"/>
                <w:sz w:val="32"/>
              </w:rPr>
              <w:t xml:space="preserve">    </w:t>
            </w:r>
            <w:r>
              <w:rPr>
                <w:rFonts w:ascii="仿宋_GB2312" w:eastAsia="仿宋_GB2312" w:hint="eastAsia"/>
                <w:sz w:val="32"/>
              </w:rPr>
              <w:t>机：</w:t>
            </w:r>
            <w:r>
              <w:rPr>
                <w:rFonts w:ascii="仿宋_GB2312" w:eastAsia="仿宋_GB2312" w:hint="eastAsia"/>
                <w:sz w:val="32"/>
                <w:u w:val="single"/>
              </w:rPr>
              <w:t xml:space="preserve">   </w:t>
            </w:r>
            <w:r>
              <w:rPr>
                <w:rFonts w:ascii="仿宋_GB2312" w:eastAsia="仿宋_GB2312" w:hint="eastAsia"/>
                <w:sz w:val="32"/>
              </w:rPr>
              <w:t xml:space="preserve">   </w:t>
            </w:r>
          </w:p>
        </w:tc>
        <w:tc>
          <w:tcPr>
            <w:tcW w:w="3191" w:type="dxa"/>
            <w:tcBorders>
              <w:top w:val="nil"/>
              <w:left w:val="nil"/>
              <w:bottom w:val="nil"/>
              <w:right w:val="nil"/>
            </w:tcBorders>
            <w:vAlign w:val="bottom"/>
          </w:tcPr>
          <w:p w:rsidR="00E9255D" w:rsidRDefault="00076250">
            <w:pPr>
              <w:spacing w:line="560" w:lineRule="exact"/>
              <w:rPr>
                <w:rFonts w:ascii="仿宋_GB2312" w:eastAsia="仿宋_GB2312"/>
                <w:sz w:val="32"/>
                <w:u w:val="single"/>
              </w:rPr>
            </w:pPr>
            <w:r>
              <w:rPr>
                <w:rFonts w:ascii="仿宋_GB2312" w:eastAsia="仿宋_GB2312" w:hint="eastAsia"/>
                <w:sz w:val="32"/>
                <w:u w:val="single"/>
              </w:rPr>
              <w:t xml:space="preserve">              </w:t>
            </w:r>
          </w:p>
        </w:tc>
      </w:tr>
      <w:tr w:rsidR="00E9255D">
        <w:trPr>
          <w:trHeight w:val="699"/>
        </w:trPr>
        <w:tc>
          <w:tcPr>
            <w:tcW w:w="1467" w:type="dxa"/>
            <w:tcBorders>
              <w:top w:val="nil"/>
              <w:left w:val="nil"/>
              <w:bottom w:val="nil"/>
              <w:right w:val="nil"/>
            </w:tcBorders>
            <w:vAlign w:val="bottom"/>
          </w:tcPr>
          <w:p w:rsidR="00E9255D" w:rsidRDefault="00076250">
            <w:pPr>
              <w:spacing w:line="560" w:lineRule="exact"/>
              <w:rPr>
                <w:rFonts w:ascii="仿宋_GB2312" w:eastAsia="仿宋_GB2312"/>
                <w:sz w:val="32"/>
              </w:rPr>
            </w:pPr>
            <w:r>
              <w:rPr>
                <w:rFonts w:ascii="仿宋_GB2312" w:eastAsia="仿宋_GB2312" w:hint="eastAsia"/>
                <w:sz w:val="32"/>
              </w:rPr>
              <w:t>传</w:t>
            </w:r>
            <w:r>
              <w:rPr>
                <w:rFonts w:ascii="仿宋_GB2312" w:eastAsia="仿宋_GB2312" w:hint="eastAsia"/>
                <w:sz w:val="32"/>
              </w:rPr>
              <w:t xml:space="preserve">  </w:t>
            </w:r>
            <w:r>
              <w:rPr>
                <w:rFonts w:ascii="仿宋_GB2312" w:eastAsia="仿宋_GB2312" w:hint="eastAsia"/>
                <w:sz w:val="32"/>
              </w:rPr>
              <w:t>真：</w:t>
            </w:r>
          </w:p>
        </w:tc>
        <w:tc>
          <w:tcPr>
            <w:tcW w:w="2801" w:type="dxa"/>
            <w:tcBorders>
              <w:top w:val="nil"/>
              <w:left w:val="nil"/>
              <w:bottom w:val="nil"/>
              <w:right w:val="nil"/>
            </w:tcBorders>
            <w:vAlign w:val="bottom"/>
          </w:tcPr>
          <w:p w:rsidR="00E9255D" w:rsidRDefault="00076250">
            <w:pPr>
              <w:spacing w:line="560" w:lineRule="exact"/>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9255D" w:rsidRDefault="00076250">
            <w:pPr>
              <w:spacing w:line="560" w:lineRule="exact"/>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w:t>
            </w:r>
            <w:r>
              <w:rPr>
                <w:rFonts w:ascii="仿宋_GB2312" w:eastAsia="仿宋_GB2312" w:hint="eastAsia"/>
                <w:sz w:val="32"/>
              </w:rPr>
              <w:t>编：</w:t>
            </w:r>
          </w:p>
        </w:tc>
        <w:tc>
          <w:tcPr>
            <w:tcW w:w="3191" w:type="dxa"/>
            <w:tcBorders>
              <w:top w:val="nil"/>
              <w:left w:val="nil"/>
              <w:bottom w:val="nil"/>
              <w:right w:val="nil"/>
            </w:tcBorders>
            <w:vAlign w:val="bottom"/>
          </w:tcPr>
          <w:p w:rsidR="00E9255D" w:rsidRDefault="00076250">
            <w:pPr>
              <w:spacing w:line="560" w:lineRule="exact"/>
              <w:rPr>
                <w:rFonts w:ascii="仿宋_GB2312" w:eastAsia="仿宋_GB2312"/>
                <w:sz w:val="32"/>
              </w:rPr>
            </w:pPr>
            <w:r>
              <w:rPr>
                <w:rFonts w:ascii="仿宋_GB2312" w:eastAsia="仿宋_GB2312" w:hint="eastAsia"/>
                <w:sz w:val="32"/>
                <w:u w:val="single"/>
              </w:rPr>
              <w:t xml:space="preserve">             </w:t>
            </w:r>
          </w:p>
        </w:tc>
      </w:tr>
      <w:tr w:rsidR="00E9255D">
        <w:trPr>
          <w:trHeight w:val="699"/>
        </w:trPr>
        <w:tc>
          <w:tcPr>
            <w:tcW w:w="1467" w:type="dxa"/>
            <w:tcBorders>
              <w:top w:val="nil"/>
              <w:left w:val="nil"/>
              <w:bottom w:val="nil"/>
              <w:right w:val="nil"/>
            </w:tcBorders>
            <w:vAlign w:val="bottom"/>
          </w:tcPr>
          <w:p w:rsidR="00E9255D" w:rsidRDefault="00076250">
            <w:pPr>
              <w:spacing w:line="560" w:lineRule="exact"/>
              <w:rPr>
                <w:rFonts w:ascii="仿宋_GB2312" w:eastAsia="仿宋_GB2312"/>
                <w:sz w:val="32"/>
              </w:rPr>
            </w:pPr>
            <w:r>
              <w:rPr>
                <w:rFonts w:ascii="仿宋_GB2312" w:eastAsia="仿宋_GB2312" w:hint="eastAsia"/>
                <w:sz w:val="32"/>
              </w:rPr>
              <w:t>通讯地址：</w:t>
            </w:r>
          </w:p>
        </w:tc>
        <w:tc>
          <w:tcPr>
            <w:tcW w:w="7555" w:type="dxa"/>
            <w:gridSpan w:val="3"/>
            <w:tcBorders>
              <w:top w:val="nil"/>
              <w:left w:val="nil"/>
              <w:bottom w:val="nil"/>
              <w:right w:val="nil"/>
            </w:tcBorders>
            <w:vAlign w:val="bottom"/>
          </w:tcPr>
          <w:p w:rsidR="00E9255D" w:rsidRDefault="00076250">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u w:val="single"/>
              </w:rPr>
              <w:t xml:space="preserve">                         </w:t>
            </w:r>
          </w:p>
        </w:tc>
      </w:tr>
    </w:tbl>
    <w:p w:rsidR="00E9255D" w:rsidRDefault="00E9255D">
      <w:pPr>
        <w:ind w:firstLine="636"/>
        <w:rPr>
          <w:rFonts w:ascii="仿宋" w:eastAsia="仿宋" w:hAnsi="仿宋"/>
          <w:sz w:val="32"/>
          <w:szCs w:val="32"/>
        </w:rPr>
      </w:pPr>
    </w:p>
    <w:p w:rsidR="00E9255D" w:rsidRDefault="00076250">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18" w:name="_Toc21444712"/>
      <w:r>
        <w:rPr>
          <w:rFonts w:ascii="黑体" w:eastAsia="黑体" w:hAnsi="Calibri"/>
          <w:kern w:val="0"/>
          <w:sz w:val="32"/>
        </w:rPr>
        <w:lastRenderedPageBreak/>
        <w:t>第</w:t>
      </w:r>
      <w:r>
        <w:rPr>
          <w:rFonts w:ascii="黑体" w:eastAsia="黑体" w:hAnsi="Calibri"/>
          <w:kern w:val="0"/>
          <w:sz w:val="32"/>
        </w:rPr>
        <w:t>1</w:t>
      </w:r>
      <w:r>
        <w:rPr>
          <w:rFonts w:ascii="黑体" w:eastAsia="黑体" w:hAnsi="Calibri"/>
          <w:kern w:val="0"/>
          <w:sz w:val="32"/>
        </w:rPr>
        <w:t>章　定义和解释</w:t>
      </w:r>
      <w:bookmarkEnd w:id="3"/>
      <w:bookmarkEnd w:id="4"/>
      <w:bookmarkEnd w:id="18"/>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 </w:t>
      </w:r>
      <w:r>
        <w:rPr>
          <w:rFonts w:ascii="仿宋_GB2312" w:eastAsia="仿宋_GB2312" w:hAnsi="宋体" w:hint="eastAsia"/>
          <w:sz w:val="32"/>
        </w:rPr>
        <w:t>定义</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1.1.1 </w:t>
      </w:r>
      <w:r>
        <w:rPr>
          <w:rFonts w:ascii="仿宋_GB2312" w:eastAsia="仿宋_GB2312" w:hAnsi="宋体" w:hint="eastAsia"/>
          <w:sz w:val="32"/>
        </w:rPr>
        <w:t>售电市场交易：指符合准入条件的发电企业、售电企业、电力用户等市场主体，通过自主协商、集中竞价等市场化方式，开展的年、月等中长期电量交易。售电市场交易分为电力批发交易和电力零售交易。</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1.1.2 </w:t>
      </w:r>
      <w:r>
        <w:rPr>
          <w:rFonts w:ascii="仿宋_GB2312" w:eastAsia="仿宋_GB2312" w:hAnsi="宋体" w:hint="eastAsia"/>
          <w:sz w:val="32"/>
        </w:rPr>
        <w:t>零售交易：电力用户向售电公司购买电能的交易。</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1.1.3 </w:t>
      </w:r>
      <w:r>
        <w:rPr>
          <w:rFonts w:ascii="仿宋_GB2312" w:eastAsia="仿宋_GB2312" w:hAnsi="宋体" w:hint="eastAsia"/>
          <w:sz w:val="32"/>
        </w:rPr>
        <w:t>售电公司：包括拥有配电网运营权的售电公司和不拥有配电网运营权的独立的售电公司，其中拥有配电网运营权的售电公司需承担保底供电服务。</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1.1.4 </w:t>
      </w:r>
      <w:r>
        <w:rPr>
          <w:rFonts w:ascii="仿宋_GB2312" w:eastAsia="仿宋_GB2312" w:hAnsi="宋体" w:hint="eastAsia"/>
          <w:sz w:val="32"/>
        </w:rPr>
        <w:t>零售用户：指进入政府批准的准入范围，</w:t>
      </w:r>
      <w:bookmarkStart w:id="19" w:name="_GoBack"/>
      <w:r>
        <w:rPr>
          <w:rFonts w:ascii="仿宋_GB2312" w:eastAsia="仿宋_GB2312" w:hAnsi="宋体" w:hint="eastAsia"/>
          <w:sz w:val="32"/>
        </w:rPr>
        <w:t>通过</w:t>
      </w:r>
      <w:bookmarkEnd w:id="19"/>
      <w:r>
        <w:rPr>
          <w:rFonts w:ascii="仿宋_GB2312" w:eastAsia="仿宋_GB2312" w:hAnsi="宋体" w:hint="eastAsia"/>
          <w:sz w:val="32"/>
        </w:rPr>
        <w:t>售电公司</w:t>
      </w:r>
      <w:r>
        <w:rPr>
          <w:rFonts w:ascii="仿宋_GB2312" w:eastAsia="仿宋_GB2312" w:hAnsi="宋体" w:hint="eastAsia"/>
          <w:sz w:val="32"/>
        </w:rPr>
        <w:t>购电的电力用户。</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1.1.5</w:t>
      </w:r>
      <w:r>
        <w:rPr>
          <w:rFonts w:ascii="仿宋_GB2312" w:eastAsia="仿宋_GB2312" w:hAnsi="宋体" w:hint="eastAsia"/>
          <w:sz w:val="32"/>
        </w:rPr>
        <w:t>电网企业：是指拥有输电网、配电网运营权（包括地方电力公司、趸售区域供电公司），承担其供电营业区保底供电服务的企业。</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1.1.6 </w:t>
      </w:r>
      <w:r>
        <w:rPr>
          <w:rFonts w:ascii="仿宋_GB2312" w:eastAsia="仿宋_GB2312" w:hAnsi="宋体" w:hint="eastAsia"/>
          <w:sz w:val="32"/>
        </w:rPr>
        <w:t>输配电价方式：</w:t>
      </w:r>
      <w:proofErr w:type="gramStart"/>
      <w:r>
        <w:rPr>
          <w:rFonts w:ascii="仿宋_GB2312" w:eastAsia="仿宋_GB2312" w:hAnsi="宋体" w:hint="eastAsia"/>
          <w:sz w:val="32"/>
        </w:rPr>
        <w:t>指丙方根</w:t>
      </w:r>
      <w:proofErr w:type="gramEnd"/>
      <w:r>
        <w:rPr>
          <w:rFonts w:ascii="仿宋_GB2312" w:eastAsia="仿宋_GB2312" w:hAnsi="宋体" w:hint="eastAsia"/>
          <w:sz w:val="32"/>
        </w:rPr>
        <w:t>据国家核定的输配电价收取输</w:t>
      </w:r>
      <w:proofErr w:type="gramStart"/>
      <w:r>
        <w:rPr>
          <w:rFonts w:ascii="仿宋_GB2312" w:eastAsia="仿宋_GB2312" w:hAnsi="宋体" w:hint="eastAsia"/>
          <w:sz w:val="32"/>
        </w:rPr>
        <w:t>配电费</w:t>
      </w:r>
      <w:proofErr w:type="gramEnd"/>
      <w:r>
        <w:rPr>
          <w:rFonts w:ascii="仿宋_GB2312" w:eastAsia="仿宋_GB2312" w:hAnsi="宋体" w:hint="eastAsia"/>
          <w:sz w:val="32"/>
        </w:rPr>
        <w:t>的方式。</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1.1.7 </w:t>
      </w:r>
      <w:r>
        <w:rPr>
          <w:rFonts w:ascii="仿宋_GB2312" w:eastAsia="仿宋_GB2312" w:hAnsi="宋体" w:hint="eastAsia"/>
          <w:sz w:val="32"/>
        </w:rPr>
        <w:t>计量点：指经合同三方确认的本合同中计量市场交易电量的电能计量装置关口表安装位置。</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1.1.8 </w:t>
      </w:r>
      <w:r>
        <w:rPr>
          <w:rFonts w:ascii="仿宋_GB2312" w:eastAsia="仿宋_GB2312" w:hAnsi="宋体" w:hint="eastAsia"/>
          <w:sz w:val="32"/>
        </w:rPr>
        <w:t>紧急情况：指电力系统发生事故或发电、输配电、用电设备发生重大事故，电网频率或者电压超出规定范围，输变电设备负载超过规定值，主干线路功率超出规定的稳定限额以及其他威胁电网安全运行，有可能破坏电网稳定，导致电网瓦解以至大面积停电等运行情况，并且该情况在结束后得到能源监管机构确认。</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1.1.9 </w:t>
      </w:r>
      <w:r>
        <w:rPr>
          <w:rFonts w:ascii="仿宋_GB2312" w:eastAsia="仿宋_GB2312" w:hAnsi="宋体" w:hint="eastAsia"/>
          <w:sz w:val="32"/>
        </w:rPr>
        <w:t>工作日：指除星期六、星期日及法定节假日以外的公历日。</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 xml:space="preserve">1.1.10 </w:t>
      </w:r>
      <w:r>
        <w:rPr>
          <w:rFonts w:ascii="仿宋_GB2312" w:eastAsia="仿宋_GB2312" w:hAnsi="宋体" w:hint="eastAsia"/>
          <w:sz w:val="32"/>
        </w:rPr>
        <w:t>不可抗力：指不能预见、不能避免并不能克服的客观情况。包括：火</w:t>
      </w:r>
      <w:r>
        <w:rPr>
          <w:rFonts w:ascii="仿宋_GB2312" w:eastAsia="仿宋_GB2312" w:hAnsi="宋体" w:hint="eastAsia"/>
          <w:sz w:val="32"/>
        </w:rPr>
        <w:t>山爆发、海啸、泥石流、山体滑坡、水灾、火灾、超设计标准的地震、灾害天气、</w:t>
      </w:r>
      <w:proofErr w:type="gramStart"/>
      <w:r>
        <w:rPr>
          <w:rFonts w:ascii="仿宋_GB2312" w:eastAsia="仿宋_GB2312" w:hAnsi="宋体" w:hint="eastAsia"/>
          <w:sz w:val="32"/>
        </w:rPr>
        <w:t>雾闪等</w:t>
      </w:r>
      <w:proofErr w:type="gramEnd"/>
      <w:r>
        <w:rPr>
          <w:rFonts w:ascii="仿宋_GB2312" w:eastAsia="仿宋_GB2312" w:hAnsi="宋体" w:hint="eastAsia"/>
          <w:sz w:val="32"/>
        </w:rPr>
        <w:t>，以及核辐射、战争、瘟疫、骚乱等。</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1.2 </w:t>
      </w:r>
      <w:r>
        <w:rPr>
          <w:rFonts w:ascii="仿宋_GB2312" w:eastAsia="仿宋_GB2312" w:hAnsi="宋体" w:hint="eastAsia"/>
          <w:sz w:val="32"/>
        </w:rPr>
        <w:t>解释</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1.2.1 </w:t>
      </w:r>
      <w:r>
        <w:rPr>
          <w:rFonts w:ascii="仿宋_GB2312" w:eastAsia="仿宋_GB2312" w:hAnsi="宋体" w:hint="eastAsia"/>
          <w:sz w:val="32"/>
        </w:rPr>
        <w:t>本合同中的标题仅为阅读方便，不应被视为本合同的组成部分，亦不应以任何方式影响对本合同的解释。</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1.2.2 </w:t>
      </w:r>
      <w:r>
        <w:rPr>
          <w:rFonts w:ascii="仿宋_GB2312" w:eastAsia="仿宋_GB2312" w:hAnsi="宋体" w:hint="eastAsia"/>
          <w:sz w:val="32"/>
        </w:rPr>
        <w:t>本合同附件与正文具有同等的法律效力。</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1.2.3 </w:t>
      </w:r>
      <w:r>
        <w:rPr>
          <w:rFonts w:ascii="仿宋_GB2312" w:eastAsia="仿宋_GB2312" w:hAnsi="宋体" w:hint="eastAsia"/>
          <w:sz w:val="32"/>
        </w:rPr>
        <w:t>本合同对任何一方的合法承继者或受让人具有约束力，但当事人另有约定的除外。</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遇有本款约定的情形时，相关义务人应当依法履行必要的通知义务及完备的法律手续。</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1.2.4 </w:t>
      </w:r>
      <w:r>
        <w:rPr>
          <w:rFonts w:ascii="仿宋_GB2312" w:eastAsia="仿宋_GB2312" w:hAnsi="宋体" w:hint="eastAsia"/>
          <w:sz w:val="32"/>
        </w:rPr>
        <w:t>除上下文另有要求外，本合同所指的电价都为含税电价口径</w:t>
      </w:r>
      <w:r>
        <w:rPr>
          <w:rFonts w:ascii="仿宋_GB2312" w:eastAsia="仿宋_GB2312" w:hAnsi="宋体" w:hint="eastAsia"/>
          <w:sz w:val="32"/>
        </w:rPr>
        <w:t>，所指的日、月、年均为公历日、月、年。</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1.2.5 </w:t>
      </w:r>
      <w:r>
        <w:rPr>
          <w:rFonts w:ascii="仿宋_GB2312" w:eastAsia="仿宋_GB2312" w:hAnsi="宋体" w:hint="eastAsia"/>
          <w:sz w:val="32"/>
        </w:rPr>
        <w:t>合同中的“包括”一词指：包括但不限于。</w:t>
      </w:r>
    </w:p>
    <w:p w:rsidR="00E9255D" w:rsidRDefault="00076250">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20" w:name="_Toc25676"/>
      <w:bookmarkStart w:id="21" w:name="_Toc21444713"/>
      <w:r>
        <w:rPr>
          <w:rFonts w:ascii="黑体" w:eastAsia="黑体" w:hAnsi="Calibri"/>
          <w:kern w:val="0"/>
          <w:sz w:val="32"/>
        </w:rPr>
        <w:t>第</w:t>
      </w:r>
      <w:r>
        <w:rPr>
          <w:rFonts w:ascii="黑体" w:eastAsia="黑体" w:hAnsi="Calibri"/>
          <w:kern w:val="0"/>
          <w:sz w:val="32"/>
        </w:rPr>
        <w:t>2</w:t>
      </w:r>
      <w:r>
        <w:rPr>
          <w:rFonts w:ascii="黑体" w:eastAsia="黑体" w:hAnsi="Calibri"/>
          <w:kern w:val="0"/>
          <w:sz w:val="32"/>
        </w:rPr>
        <w:t>章</w:t>
      </w:r>
      <w:r>
        <w:rPr>
          <w:rFonts w:ascii="黑体" w:eastAsia="黑体" w:hAnsi="Calibri"/>
          <w:kern w:val="0"/>
          <w:sz w:val="32"/>
        </w:rPr>
        <w:t xml:space="preserve"> </w:t>
      </w:r>
      <w:r>
        <w:rPr>
          <w:rFonts w:ascii="黑体" w:eastAsia="黑体" w:hAnsi="Calibri"/>
          <w:kern w:val="0"/>
          <w:sz w:val="32"/>
        </w:rPr>
        <w:t>三方陈述</w:t>
      </w:r>
      <w:bookmarkEnd w:id="20"/>
      <w:bookmarkEnd w:id="21"/>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2.1 </w:t>
      </w:r>
      <w:r>
        <w:rPr>
          <w:rFonts w:ascii="仿宋_GB2312" w:eastAsia="仿宋_GB2312" w:hAnsi="仿宋_GB2312" w:cs="仿宋_GB2312" w:hint="eastAsia"/>
          <w:color w:val="000000"/>
          <w:sz w:val="32"/>
          <w:szCs w:val="32"/>
        </w:rPr>
        <w:t>本合同的约束对象为</w:t>
      </w:r>
      <w:r>
        <w:rPr>
          <w:rFonts w:ascii="仿宋_GB2312" w:eastAsia="仿宋_GB2312" w:hAnsi="仿宋_GB2312" w:cs="仿宋_GB2312" w:hint="eastAsia"/>
          <w:sz w:val="32"/>
        </w:rPr>
        <w:t>甲、乙、丙三方</w:t>
      </w:r>
      <w:r>
        <w:rPr>
          <w:rFonts w:ascii="仿宋_GB2312" w:eastAsia="仿宋_GB2312" w:hAnsi="仿宋_GB2312" w:cs="仿宋_GB2312" w:hint="eastAsia"/>
          <w:color w:val="000000"/>
          <w:sz w:val="32"/>
          <w:szCs w:val="32"/>
        </w:rPr>
        <w:t>等参与市场化零售业务的售电市场成员。</w:t>
      </w:r>
      <w:r>
        <w:rPr>
          <w:rFonts w:ascii="仿宋_GB2312" w:eastAsia="仿宋_GB2312" w:hAnsi="仿宋_GB2312" w:cs="仿宋_GB2312" w:hint="eastAsia"/>
          <w:sz w:val="32"/>
        </w:rPr>
        <w:t>甲、乙、丙三方</w:t>
      </w:r>
      <w:r>
        <w:rPr>
          <w:rFonts w:ascii="仿宋_GB2312" w:eastAsia="仿宋_GB2312" w:hAnsi="仿宋_GB2312" w:cs="仿宋_GB2312" w:hint="eastAsia"/>
          <w:color w:val="000000"/>
          <w:sz w:val="32"/>
          <w:szCs w:val="32"/>
        </w:rPr>
        <w:t>中任何一方在此向其他两方陈述如下：</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2.1.1 </w:t>
      </w:r>
      <w:r>
        <w:rPr>
          <w:rFonts w:ascii="仿宋_GB2312" w:eastAsia="仿宋_GB2312" w:hAnsi="仿宋_GB2312" w:cs="仿宋_GB2312" w:hint="eastAsia"/>
          <w:color w:val="000000"/>
          <w:sz w:val="32"/>
          <w:szCs w:val="32"/>
        </w:rPr>
        <w:t>本方以合同的签署作为对本合同的确认，接受并遵守本合同的所有约定。</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2.1.2 </w:t>
      </w:r>
      <w:r>
        <w:rPr>
          <w:rFonts w:ascii="仿宋_GB2312" w:eastAsia="仿宋_GB2312" w:hAnsi="仿宋_GB2312" w:cs="仿宋_GB2312" w:hint="eastAsia"/>
          <w:color w:val="000000"/>
          <w:sz w:val="32"/>
          <w:szCs w:val="32"/>
        </w:rPr>
        <w:t>本方为一家依法设立并合法存续的企业，有权签署并有能力履行本合同。</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2.1.3 </w:t>
      </w:r>
      <w:r>
        <w:rPr>
          <w:rFonts w:ascii="仿宋_GB2312" w:eastAsia="仿宋_GB2312" w:hAnsi="仿宋_GB2312" w:cs="仿宋_GB2312" w:hint="eastAsia"/>
          <w:color w:val="000000"/>
          <w:sz w:val="32"/>
          <w:szCs w:val="32"/>
        </w:rPr>
        <w:t>本方签署和履行本合同所需的一切手续，包括办理必要的</w:t>
      </w:r>
      <w:r>
        <w:rPr>
          <w:rFonts w:ascii="仿宋_GB2312" w:eastAsia="仿宋_GB2312" w:hAnsi="仿宋_GB2312" w:cs="仿宋_GB2312" w:hint="eastAsia"/>
          <w:color w:val="000000"/>
          <w:sz w:val="32"/>
          <w:szCs w:val="32"/>
        </w:rPr>
        <w:lastRenderedPageBreak/>
        <w:t>政府批准、取得营业执照和相关业务许可等，均已办妥并合法有效。</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2.1.4</w:t>
      </w:r>
      <w:r>
        <w:rPr>
          <w:rFonts w:ascii="仿宋_GB2312" w:eastAsia="仿宋_GB2312" w:hAnsi="宋体" w:hint="eastAsia"/>
          <w:sz w:val="32"/>
        </w:rPr>
        <w:t>在签署本合同时，任何法院、仲裁机构或行政机关均未</w:t>
      </w:r>
      <w:proofErr w:type="gramStart"/>
      <w:r>
        <w:rPr>
          <w:rFonts w:ascii="仿宋_GB2312" w:eastAsia="仿宋_GB2312" w:hAnsi="宋体" w:hint="eastAsia"/>
          <w:sz w:val="32"/>
        </w:rPr>
        <w:t>作出</w:t>
      </w:r>
      <w:proofErr w:type="gramEnd"/>
      <w:r>
        <w:rPr>
          <w:rFonts w:ascii="仿宋_GB2312" w:eastAsia="仿宋_GB2312" w:hAnsi="宋体" w:hint="eastAsia"/>
          <w:sz w:val="32"/>
        </w:rPr>
        <w:t>任何足以对本方履行本合同产生重大不利影响的判决、裁定、裁决或其他法律行为。</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2.2 </w:t>
      </w:r>
      <w:r>
        <w:rPr>
          <w:rFonts w:ascii="仿宋_GB2312" w:eastAsia="仿宋_GB2312" w:hAnsi="仿宋_GB2312" w:cs="仿宋_GB2312" w:hint="eastAsia"/>
          <w:color w:val="000000"/>
          <w:sz w:val="32"/>
          <w:szCs w:val="32"/>
        </w:rPr>
        <w:t>本方为签署本合同所需的内部授权程序均已完成，本方法定代表人或授权代理人签署，并加盖单位公章，本合同生效后即对三方具有法律约束力。</w:t>
      </w:r>
    </w:p>
    <w:p w:rsidR="00E9255D" w:rsidRDefault="00076250">
      <w:pPr>
        <w:spacing w:line="560" w:lineRule="exact"/>
        <w:ind w:firstLineChars="200" w:firstLine="640"/>
        <w:rPr>
          <w:rFonts w:ascii="仿宋" w:eastAsia="仿宋" w:hAnsi="仿宋" w:cs="仿宋_GB2312"/>
          <w:color w:val="000000"/>
          <w:sz w:val="32"/>
          <w:szCs w:val="32"/>
        </w:rPr>
      </w:pPr>
      <w:r>
        <w:rPr>
          <w:rFonts w:ascii="仿宋" w:eastAsia="仿宋" w:hAnsi="仿宋" w:cs="仿宋_GB2312"/>
          <w:color w:val="000000"/>
          <w:sz w:val="32"/>
          <w:szCs w:val="32"/>
        </w:rPr>
        <w:t>2.3</w:t>
      </w:r>
      <w:r>
        <w:rPr>
          <w:rFonts w:ascii="仿宋" w:eastAsia="仿宋" w:hAnsi="仿宋" w:cs="仿宋" w:hint="eastAsia"/>
          <w:sz w:val="32"/>
          <w:szCs w:val="32"/>
        </w:rPr>
        <w:t>在</w:t>
      </w:r>
      <w:r>
        <w:rPr>
          <w:rFonts w:ascii="仿宋" w:eastAsia="仿宋" w:hAnsi="仿宋" w:cs="仿宋" w:hint="eastAsia"/>
          <w:bCs/>
          <w:sz w:val="32"/>
          <w:szCs w:val="32"/>
        </w:rPr>
        <w:t>乙、丙双方已签订《供用电合同》，甲、乙双方已签订《浙江省售电公司与电力用户购售电合同》基础上</w:t>
      </w:r>
      <w:r>
        <w:rPr>
          <w:rFonts w:ascii="仿宋" w:eastAsia="仿宋" w:hAnsi="仿宋" w:cs="仿宋" w:hint="eastAsia"/>
          <w:sz w:val="32"/>
          <w:szCs w:val="32"/>
        </w:rPr>
        <w:t>，经三方协商一致后签署本合同。</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2.4 </w:t>
      </w:r>
      <w:r>
        <w:rPr>
          <w:rFonts w:ascii="仿宋_GB2312" w:eastAsia="仿宋_GB2312" w:hAnsi="宋体" w:hint="eastAsia"/>
          <w:sz w:val="32"/>
        </w:rPr>
        <w:t>如国家法律、法规发生变化或者政府有关部门、监管机构出台有关规定、规则等，合同双方按照法律、法规、规定、规则予以调整和修改。</w:t>
      </w:r>
    </w:p>
    <w:p w:rsidR="00E9255D" w:rsidRDefault="00076250">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22" w:name="_Toc21444714"/>
      <w:bookmarkStart w:id="23" w:name="_Toc17543"/>
      <w:r>
        <w:rPr>
          <w:rFonts w:ascii="黑体" w:eastAsia="黑体" w:hAnsi="Calibri"/>
          <w:kern w:val="0"/>
          <w:sz w:val="32"/>
        </w:rPr>
        <w:t>第</w:t>
      </w:r>
      <w:r>
        <w:rPr>
          <w:rFonts w:ascii="黑体" w:eastAsia="黑体" w:hAnsi="Calibri"/>
          <w:kern w:val="0"/>
          <w:sz w:val="32"/>
        </w:rPr>
        <w:t>3</w:t>
      </w:r>
      <w:r>
        <w:rPr>
          <w:rFonts w:ascii="黑体" w:eastAsia="黑体" w:hAnsi="Calibri"/>
          <w:kern w:val="0"/>
          <w:sz w:val="32"/>
        </w:rPr>
        <w:t>章</w:t>
      </w:r>
      <w:r>
        <w:rPr>
          <w:rFonts w:ascii="黑体" w:eastAsia="黑体" w:hAnsi="Calibri"/>
          <w:kern w:val="0"/>
          <w:sz w:val="32"/>
        </w:rPr>
        <w:t xml:space="preserve"> </w:t>
      </w:r>
      <w:r>
        <w:rPr>
          <w:rFonts w:ascii="黑体" w:eastAsia="黑体" w:hAnsi="Calibri"/>
          <w:kern w:val="0"/>
          <w:sz w:val="32"/>
        </w:rPr>
        <w:t>三方的权利和义务</w:t>
      </w:r>
      <w:bookmarkEnd w:id="22"/>
      <w:bookmarkEnd w:id="23"/>
    </w:p>
    <w:p w:rsidR="00E9255D" w:rsidRDefault="00076250">
      <w:pPr>
        <w:snapToGrid w:val="0"/>
        <w:spacing w:line="560" w:lineRule="exact"/>
        <w:ind w:firstLineChars="200" w:firstLine="640"/>
        <w:rPr>
          <w:rFonts w:ascii="仿宋_GB2312" w:eastAsia="仿宋_GB2312" w:hAnsi="宋体"/>
          <w:sz w:val="32"/>
        </w:rPr>
      </w:pPr>
      <w:r>
        <w:rPr>
          <w:rFonts w:ascii="宋体" w:hAnsi="宋体" w:cs="宋体" w:hint="eastAsia"/>
          <w:color w:val="000000"/>
          <w:sz w:val="32"/>
          <w:szCs w:val="32"/>
        </w:rPr>
        <w:t xml:space="preserve">3.1 </w:t>
      </w:r>
      <w:r>
        <w:rPr>
          <w:rFonts w:ascii="仿宋_GB2312" w:eastAsia="仿宋_GB2312" w:hAnsi="宋体" w:hint="eastAsia"/>
          <w:sz w:val="32"/>
        </w:rPr>
        <w:t>甲方的权利和义务</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3.1.1</w:t>
      </w:r>
      <w:r>
        <w:rPr>
          <w:rFonts w:ascii="仿宋_GB2312" w:eastAsia="仿宋_GB2312" w:hAnsi="宋体" w:hint="eastAsia"/>
          <w:sz w:val="32"/>
        </w:rPr>
        <w:t>按规则参与零售市场交易，签订和履行本合同。</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3.1.2</w:t>
      </w:r>
      <w:r>
        <w:rPr>
          <w:rFonts w:ascii="仿宋_GB2312" w:eastAsia="仿宋_GB2312" w:hAnsi="宋体" w:hint="eastAsia"/>
          <w:sz w:val="32"/>
        </w:rPr>
        <w:t>获得公平的输配电服务。</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3.1.3</w:t>
      </w:r>
      <w:r>
        <w:rPr>
          <w:rFonts w:ascii="仿宋_GB2312" w:eastAsia="仿宋_GB2312" w:hAnsi="宋体" w:hint="eastAsia"/>
          <w:sz w:val="32"/>
        </w:rPr>
        <w:t>遵守相关政府电力管理部门有关电力需求</w:t>
      </w:r>
      <w:proofErr w:type="gramStart"/>
      <w:r>
        <w:rPr>
          <w:rFonts w:ascii="仿宋_GB2312" w:eastAsia="仿宋_GB2312" w:hAnsi="宋体" w:hint="eastAsia"/>
          <w:sz w:val="32"/>
        </w:rPr>
        <w:t>侧管理</w:t>
      </w:r>
      <w:proofErr w:type="gramEnd"/>
      <w:r>
        <w:rPr>
          <w:rFonts w:ascii="仿宋_GB2312" w:eastAsia="仿宋_GB2312" w:hAnsi="宋体" w:hint="eastAsia"/>
          <w:sz w:val="32"/>
        </w:rPr>
        <w:t>的规定，配合执行有序用电管理，配合开展错避峰。</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3.1.4</w:t>
      </w:r>
      <w:r>
        <w:rPr>
          <w:rFonts w:ascii="仿宋_GB2312" w:eastAsia="仿宋_GB2312" w:hAnsi="宋体" w:hint="eastAsia"/>
          <w:sz w:val="32"/>
        </w:rPr>
        <w:t>按电网企业公布的程序和要求，配合零售用户办理用电业务，并协助用电方安全用电，保证用电秩序。</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w:t>
      </w:r>
      <w:r>
        <w:rPr>
          <w:rFonts w:ascii="仿宋_GB2312" w:eastAsia="仿宋_GB2312" w:hAnsi="宋体" w:hint="eastAsia"/>
          <w:sz w:val="32"/>
        </w:rPr>
        <w:t>.5</w:t>
      </w:r>
      <w:r>
        <w:rPr>
          <w:rFonts w:ascii="仿宋_GB2312" w:eastAsia="仿宋_GB2312" w:hAnsi="宋体" w:hint="eastAsia"/>
          <w:sz w:val="32"/>
        </w:rPr>
        <w:t>按规定披露和提供信息，获得市场交易等相关信息，履行保密职责。</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3.1.6</w:t>
      </w:r>
      <w:r>
        <w:rPr>
          <w:rFonts w:ascii="仿宋_GB2312" w:eastAsia="仿宋_GB2312" w:hAnsi="宋体" w:hint="eastAsia"/>
          <w:sz w:val="32"/>
        </w:rPr>
        <w:t>按规定在省级政府指定网站和相关信用机构公示公司资产、经营状况等情况和信用承诺，依法对公司重大事项进行公告，并定期公布公司年报。</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3.1.7</w:t>
      </w:r>
      <w:r>
        <w:rPr>
          <w:rFonts w:ascii="仿宋_GB2312" w:eastAsia="仿宋_GB2312" w:hAnsi="宋体" w:hint="eastAsia"/>
          <w:sz w:val="32"/>
        </w:rPr>
        <w:t>拥有配电网的售电公司应按照国家、电力行业和所在省标准，按需负责配电网络的投资、建设、运营和维护、检修和事故处理，无歧视提供配电服务，不得干预用户自主选择售电公司。同时拥有供电营业区内与电网企业相同的权利，并切实履行相同的责任和义务。</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3.1.8</w:t>
      </w:r>
      <w:r>
        <w:rPr>
          <w:rFonts w:ascii="仿宋_GB2312" w:eastAsia="仿宋_GB2312" w:hAnsi="宋体" w:hint="eastAsia"/>
          <w:sz w:val="32"/>
        </w:rPr>
        <w:t>协助配合电网企业向零售用户收费，处理电量、电费争议、计</w:t>
      </w:r>
      <w:r>
        <w:rPr>
          <w:rFonts w:ascii="仿宋_GB2312" w:eastAsia="仿宋_GB2312" w:hAnsi="宋体" w:hint="eastAsia"/>
          <w:sz w:val="32"/>
        </w:rPr>
        <w:t>量故障、差错调查等事项。</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3.1.9</w:t>
      </w:r>
      <w:r>
        <w:rPr>
          <w:rFonts w:ascii="仿宋_GB2312" w:eastAsia="仿宋_GB2312" w:hAnsi="宋体" w:hint="eastAsia"/>
          <w:sz w:val="32"/>
        </w:rPr>
        <w:t>法律法规所赋予的其他权利和义务。</w:t>
      </w:r>
    </w:p>
    <w:p w:rsidR="00E9255D" w:rsidRDefault="00076250">
      <w:pPr>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3.2 </w:t>
      </w:r>
      <w:r>
        <w:rPr>
          <w:rFonts w:ascii="仿宋_GB2312" w:eastAsia="仿宋_GB2312" w:hAnsi="宋体" w:hint="eastAsia"/>
          <w:sz w:val="32"/>
        </w:rPr>
        <w:t>乙方的权利和义务</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3.2.1</w:t>
      </w:r>
      <w:r>
        <w:rPr>
          <w:rFonts w:ascii="仿宋_GB2312" w:eastAsia="仿宋_GB2312" w:hAnsi="宋体" w:hint="eastAsia"/>
          <w:sz w:val="32"/>
        </w:rPr>
        <w:t>按规则参与零售市场交易，签订和履行本合同。</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3.2.2</w:t>
      </w:r>
      <w:r>
        <w:rPr>
          <w:rFonts w:ascii="仿宋_GB2312" w:eastAsia="仿宋_GB2312" w:hAnsi="宋体" w:hint="eastAsia"/>
          <w:sz w:val="32"/>
        </w:rPr>
        <w:t>自主选择交易对象、方式。</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3.2.3</w:t>
      </w:r>
      <w:r>
        <w:rPr>
          <w:rFonts w:ascii="仿宋_GB2312" w:eastAsia="仿宋_GB2312" w:hAnsi="宋体" w:hint="eastAsia"/>
          <w:sz w:val="32"/>
        </w:rPr>
        <w:t>获得公平的输配电服务和电网接入服务，按规定交付零售交易电费、输配电费、缴纳政府性基金及附加、承担交叉补贴等，并获取增值税发票。</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3.2.4</w:t>
      </w:r>
      <w:r>
        <w:rPr>
          <w:rFonts w:ascii="仿宋_GB2312" w:eastAsia="仿宋_GB2312" w:hAnsi="宋体" w:hint="eastAsia"/>
          <w:sz w:val="32"/>
        </w:rPr>
        <w:t>遵守相关政府电力管理部门有关电力需求</w:t>
      </w:r>
      <w:proofErr w:type="gramStart"/>
      <w:r>
        <w:rPr>
          <w:rFonts w:ascii="仿宋_GB2312" w:eastAsia="仿宋_GB2312" w:hAnsi="宋体" w:hint="eastAsia"/>
          <w:sz w:val="32"/>
        </w:rPr>
        <w:t>侧管理</w:t>
      </w:r>
      <w:proofErr w:type="gramEnd"/>
      <w:r>
        <w:rPr>
          <w:rFonts w:ascii="仿宋_GB2312" w:eastAsia="仿宋_GB2312" w:hAnsi="宋体" w:hint="eastAsia"/>
          <w:sz w:val="32"/>
        </w:rPr>
        <w:t>的规定，执行有序用电管理，配合开展错避峰。保证安全用电，防止人身和财产等事故发生。</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3.2.5</w:t>
      </w:r>
      <w:r>
        <w:rPr>
          <w:rFonts w:ascii="仿宋_GB2312" w:eastAsia="仿宋_GB2312" w:hAnsi="宋体" w:hint="eastAsia"/>
          <w:sz w:val="32"/>
        </w:rPr>
        <w:t>按规定披露和提供信息，获得市场交易等相关信</w:t>
      </w:r>
      <w:r>
        <w:rPr>
          <w:rFonts w:ascii="仿宋_GB2312" w:eastAsia="仿宋_GB2312" w:hAnsi="宋体" w:hint="eastAsia"/>
          <w:sz w:val="32"/>
        </w:rPr>
        <w:t>息，履行保密职责。</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3.2.6</w:t>
      </w:r>
      <w:r>
        <w:rPr>
          <w:rFonts w:ascii="仿宋_GB2312" w:eastAsia="仿宋_GB2312" w:hAnsi="宋体" w:hint="eastAsia"/>
          <w:sz w:val="32"/>
        </w:rPr>
        <w:t>负责本方产权计量用高压互感器和计量柜（屏、箱）的购置、安装、运行维护和故障处理。</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3.2.7</w:t>
      </w:r>
      <w:r>
        <w:rPr>
          <w:rFonts w:ascii="仿宋_GB2312" w:eastAsia="仿宋_GB2312" w:hAnsi="宋体" w:hint="eastAsia"/>
          <w:sz w:val="32"/>
        </w:rPr>
        <w:t>服从电力调度机构统一调度，在系统特殊运行状况下（如</w:t>
      </w:r>
      <w:r>
        <w:rPr>
          <w:rFonts w:ascii="仿宋_GB2312" w:eastAsia="仿宋_GB2312" w:hAnsi="宋体" w:hint="eastAsia"/>
          <w:sz w:val="32"/>
        </w:rPr>
        <w:lastRenderedPageBreak/>
        <w:t>事故、严重供不应求等）按调度机构要求安排用电。</w:t>
      </w:r>
    </w:p>
    <w:p w:rsidR="00E9255D" w:rsidRDefault="00076250">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3.2.8</w:t>
      </w:r>
      <w:r>
        <w:rPr>
          <w:rFonts w:ascii="仿宋_GB2312" w:eastAsia="仿宋_GB2312" w:hAnsi="宋体" w:hint="eastAsia"/>
          <w:sz w:val="32"/>
        </w:rPr>
        <w:t>法律法规所赋予的其他权利和义务。</w:t>
      </w:r>
    </w:p>
    <w:p w:rsidR="00E9255D" w:rsidRDefault="00076250">
      <w:pPr>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3.3 </w:t>
      </w:r>
      <w:r>
        <w:rPr>
          <w:rFonts w:ascii="仿宋_GB2312" w:eastAsia="仿宋_GB2312" w:hAnsi="宋体" w:hint="eastAsia"/>
          <w:sz w:val="32"/>
        </w:rPr>
        <w:t>丙方的权利和义务</w:t>
      </w:r>
    </w:p>
    <w:p w:rsidR="00E9255D" w:rsidRDefault="00076250">
      <w:pPr>
        <w:spacing w:line="560" w:lineRule="exact"/>
        <w:ind w:firstLineChars="200" w:firstLine="640"/>
        <w:rPr>
          <w:rFonts w:ascii="仿宋_GB2312" w:eastAsia="仿宋_GB2312" w:hAnsi="宋体"/>
          <w:sz w:val="32"/>
        </w:rPr>
      </w:pPr>
      <w:r>
        <w:rPr>
          <w:rFonts w:ascii="仿宋_GB2312" w:eastAsia="仿宋_GB2312" w:hAnsi="宋体" w:hint="eastAsia"/>
          <w:sz w:val="32"/>
        </w:rPr>
        <w:t>3.3.1</w:t>
      </w:r>
      <w:r>
        <w:rPr>
          <w:rFonts w:ascii="仿宋_GB2312" w:eastAsia="仿宋_GB2312" w:hAnsi="宋体" w:hint="eastAsia"/>
          <w:sz w:val="32"/>
        </w:rPr>
        <w:t>严格遵守法律法规、行业标准以及相关政府电力管理、监管部门的规定，保障经营</w:t>
      </w:r>
      <w:proofErr w:type="gramStart"/>
      <w:r>
        <w:rPr>
          <w:rFonts w:ascii="仿宋_GB2312" w:eastAsia="仿宋_GB2312" w:hAnsi="宋体" w:hint="eastAsia"/>
          <w:sz w:val="32"/>
        </w:rPr>
        <w:t>范围内输配电</w:t>
      </w:r>
      <w:proofErr w:type="gramEnd"/>
      <w:r>
        <w:rPr>
          <w:rFonts w:ascii="仿宋_GB2312" w:eastAsia="仿宋_GB2312" w:hAnsi="宋体" w:hint="eastAsia"/>
          <w:sz w:val="32"/>
        </w:rPr>
        <w:t>设施的安全、稳定、经</w:t>
      </w:r>
      <w:r>
        <w:rPr>
          <w:rFonts w:ascii="仿宋_GB2312" w:eastAsia="仿宋_GB2312" w:hAnsi="宋体" w:hint="eastAsia"/>
          <w:sz w:val="32"/>
        </w:rPr>
        <w:t>济运行。</w:t>
      </w:r>
    </w:p>
    <w:p w:rsidR="00E9255D" w:rsidRDefault="00076250">
      <w:pPr>
        <w:spacing w:line="560" w:lineRule="exact"/>
        <w:ind w:firstLineChars="200" w:firstLine="640"/>
        <w:rPr>
          <w:rFonts w:ascii="仿宋_GB2312" w:eastAsia="仿宋_GB2312" w:hAnsi="宋体"/>
          <w:sz w:val="32"/>
        </w:rPr>
      </w:pPr>
      <w:r>
        <w:rPr>
          <w:rFonts w:ascii="仿宋_GB2312" w:eastAsia="仿宋_GB2312" w:hAnsi="宋体" w:hint="eastAsia"/>
          <w:sz w:val="32"/>
        </w:rPr>
        <w:t>3.3.2</w:t>
      </w:r>
      <w:r>
        <w:rPr>
          <w:rFonts w:ascii="仿宋_GB2312" w:eastAsia="仿宋_GB2312" w:hAnsi="宋体" w:hint="eastAsia"/>
          <w:sz w:val="32"/>
        </w:rPr>
        <w:t>按</w:t>
      </w:r>
      <w:r>
        <w:rPr>
          <w:rFonts w:ascii="仿宋_GB2312" w:eastAsia="仿宋_GB2312" w:hint="eastAsia"/>
          <w:sz w:val="32"/>
        </w:rPr>
        <w:t>《浙江省中长期电力交易</w:t>
      </w:r>
      <w:r>
        <w:rPr>
          <w:rFonts w:ascii="仿宋_GB2312" w:eastAsia="仿宋_GB2312" w:hint="eastAsia"/>
          <w:sz w:val="32"/>
        </w:rPr>
        <w:t>暂行</w:t>
      </w:r>
      <w:r>
        <w:rPr>
          <w:rFonts w:ascii="仿宋_GB2312" w:eastAsia="仿宋_GB2312" w:hint="eastAsia"/>
          <w:sz w:val="32"/>
        </w:rPr>
        <w:t>规则（</w:t>
      </w:r>
      <w:r>
        <w:rPr>
          <w:rFonts w:ascii="仿宋_GB2312" w:eastAsia="仿宋_GB2312" w:hint="eastAsia"/>
          <w:sz w:val="32"/>
        </w:rPr>
        <w:t>2020</w:t>
      </w:r>
      <w:r>
        <w:rPr>
          <w:rFonts w:ascii="仿宋_GB2312" w:eastAsia="仿宋_GB2312" w:hint="eastAsia"/>
          <w:sz w:val="32"/>
        </w:rPr>
        <w:t>年修订版）》</w:t>
      </w:r>
      <w:r>
        <w:rPr>
          <w:rFonts w:ascii="仿宋_GB2312" w:eastAsia="仿宋_GB2312" w:hAnsi="宋体" w:hint="eastAsia"/>
          <w:sz w:val="32"/>
        </w:rPr>
        <w:t>为零售市场主体提供输配电服务，签订和履行本合</w:t>
      </w:r>
      <w:r>
        <w:rPr>
          <w:rFonts w:ascii="仿宋_GB2312" w:eastAsia="仿宋_GB2312" w:hAnsi="宋体" w:hint="eastAsia"/>
          <w:sz w:val="32"/>
        </w:rPr>
        <w:t>同。</w:t>
      </w:r>
    </w:p>
    <w:p w:rsidR="00E9255D" w:rsidRDefault="00076250">
      <w:pPr>
        <w:spacing w:line="560" w:lineRule="exact"/>
        <w:ind w:firstLineChars="200" w:firstLine="640"/>
        <w:rPr>
          <w:rFonts w:ascii="仿宋_GB2312" w:eastAsia="仿宋_GB2312" w:hAnsi="宋体"/>
          <w:sz w:val="32"/>
        </w:rPr>
      </w:pPr>
      <w:r>
        <w:rPr>
          <w:rFonts w:ascii="仿宋_GB2312" w:eastAsia="仿宋_GB2312" w:hAnsi="宋体" w:hint="eastAsia"/>
          <w:sz w:val="32"/>
        </w:rPr>
        <w:t>3.3.3</w:t>
      </w:r>
      <w:r>
        <w:rPr>
          <w:rFonts w:ascii="仿宋_GB2312" w:eastAsia="仿宋_GB2312" w:hAnsi="宋体" w:hint="eastAsia"/>
          <w:sz w:val="32"/>
        </w:rPr>
        <w:t>向零售用户提供报装、计量、抄表、维修、结算、收费、支付等各类供电服务，按规定收取输</w:t>
      </w:r>
      <w:proofErr w:type="gramStart"/>
      <w:r>
        <w:rPr>
          <w:rFonts w:ascii="仿宋_GB2312" w:eastAsia="仿宋_GB2312" w:hAnsi="宋体" w:hint="eastAsia"/>
          <w:sz w:val="32"/>
        </w:rPr>
        <w:t>配电费</w:t>
      </w:r>
      <w:proofErr w:type="gramEnd"/>
      <w:r>
        <w:rPr>
          <w:rFonts w:ascii="仿宋_GB2312" w:eastAsia="仿宋_GB2312" w:hAnsi="宋体" w:hint="eastAsia"/>
          <w:sz w:val="32"/>
        </w:rPr>
        <w:t>并承担市场主体的电费结算责任，负责归集交叉补贴，代收政府性基金，并按规定及时向售电公司支付相关费用。</w:t>
      </w:r>
    </w:p>
    <w:p w:rsidR="00E9255D" w:rsidRDefault="00076250">
      <w:pPr>
        <w:spacing w:line="560" w:lineRule="exact"/>
        <w:ind w:firstLineChars="200" w:firstLine="640"/>
        <w:rPr>
          <w:rFonts w:ascii="仿宋_GB2312" w:eastAsia="仿宋_GB2312" w:hAnsi="宋体"/>
          <w:sz w:val="32"/>
        </w:rPr>
      </w:pPr>
      <w:r>
        <w:rPr>
          <w:rFonts w:ascii="仿宋_GB2312" w:eastAsia="仿宋_GB2312" w:hAnsi="宋体" w:hint="eastAsia"/>
          <w:sz w:val="32"/>
        </w:rPr>
        <w:t>3.3.4</w:t>
      </w:r>
      <w:r>
        <w:rPr>
          <w:rFonts w:ascii="仿宋_GB2312" w:eastAsia="仿宋_GB2312" w:hAnsi="宋体" w:hint="eastAsia"/>
          <w:sz w:val="32"/>
        </w:rPr>
        <w:t>确定电能计量点及计量方式。负责本方产权电能计量装置和采集终端的管理。负责计量故障、差错调查。负责建立和维护电能计量数据采集系统，开展电能计量数据的收集、核对和推送。</w:t>
      </w:r>
    </w:p>
    <w:p w:rsidR="00E9255D" w:rsidRDefault="00076250">
      <w:pPr>
        <w:spacing w:line="560" w:lineRule="exact"/>
        <w:ind w:firstLineChars="200" w:firstLine="640"/>
        <w:rPr>
          <w:rFonts w:ascii="仿宋_GB2312" w:eastAsia="仿宋_GB2312" w:hAnsi="宋体"/>
          <w:sz w:val="32"/>
        </w:rPr>
      </w:pPr>
      <w:r>
        <w:rPr>
          <w:rFonts w:ascii="仿宋_GB2312" w:eastAsia="仿宋_GB2312" w:hAnsi="宋体" w:hint="eastAsia"/>
          <w:sz w:val="32"/>
        </w:rPr>
        <w:t>3.3.5</w:t>
      </w:r>
      <w:r>
        <w:rPr>
          <w:rFonts w:ascii="仿宋_GB2312" w:eastAsia="仿宋_GB2312" w:hAnsi="宋体" w:hint="eastAsia"/>
          <w:sz w:val="32"/>
        </w:rPr>
        <w:t>按规定提供电力社会普遍服务和保底供电服务。</w:t>
      </w:r>
    </w:p>
    <w:p w:rsidR="00E9255D" w:rsidRDefault="00076250">
      <w:pPr>
        <w:spacing w:line="560" w:lineRule="exact"/>
        <w:ind w:firstLineChars="200" w:firstLine="640"/>
        <w:rPr>
          <w:rFonts w:ascii="仿宋_GB2312" w:eastAsia="仿宋_GB2312" w:hAnsi="宋体"/>
          <w:sz w:val="32"/>
        </w:rPr>
      </w:pPr>
      <w:r>
        <w:rPr>
          <w:rFonts w:ascii="仿宋_GB2312" w:eastAsia="仿宋_GB2312" w:hAnsi="宋体" w:hint="eastAsia"/>
          <w:sz w:val="32"/>
        </w:rPr>
        <w:t>3.3.6</w:t>
      </w:r>
      <w:r>
        <w:rPr>
          <w:rFonts w:ascii="仿宋_GB2312" w:eastAsia="仿宋_GB2312" w:hAnsi="宋体" w:hint="eastAsia"/>
          <w:sz w:val="32"/>
        </w:rPr>
        <w:t>按规定披露和提供信息，</w:t>
      </w:r>
      <w:r>
        <w:rPr>
          <w:rFonts w:ascii="仿宋_GB2312" w:eastAsia="仿宋_GB2312" w:hAnsi="宋体" w:hint="eastAsia"/>
          <w:sz w:val="32"/>
        </w:rPr>
        <w:t>获得市场交易等相关信息，履行保密职责。</w:t>
      </w:r>
    </w:p>
    <w:p w:rsidR="00E9255D" w:rsidRDefault="00076250">
      <w:pPr>
        <w:spacing w:line="560" w:lineRule="exact"/>
        <w:ind w:firstLineChars="200" w:firstLine="640"/>
        <w:rPr>
          <w:rFonts w:ascii="仿宋_GB2312" w:eastAsia="仿宋_GB2312" w:hAnsi="宋体"/>
          <w:sz w:val="32"/>
        </w:rPr>
      </w:pPr>
      <w:r>
        <w:rPr>
          <w:rFonts w:ascii="仿宋_GB2312" w:eastAsia="仿宋_GB2312" w:hAnsi="宋体" w:hint="eastAsia"/>
          <w:sz w:val="32"/>
        </w:rPr>
        <w:t>3.3.7</w:t>
      </w:r>
      <w:r>
        <w:rPr>
          <w:rFonts w:ascii="仿宋_GB2312" w:eastAsia="仿宋_GB2312" w:hAnsi="宋体" w:hint="eastAsia"/>
          <w:sz w:val="32"/>
        </w:rPr>
        <w:t>法律法规所赋予的其他权利和义务。</w:t>
      </w:r>
    </w:p>
    <w:p w:rsidR="00E9255D" w:rsidRDefault="00076250">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24" w:name="_Toc26148"/>
      <w:bookmarkStart w:id="25" w:name="_Toc21444715"/>
      <w:r>
        <w:rPr>
          <w:rFonts w:ascii="黑体" w:eastAsia="黑体" w:hAnsi="Calibri"/>
          <w:kern w:val="0"/>
          <w:sz w:val="32"/>
        </w:rPr>
        <w:t>第</w:t>
      </w:r>
      <w:r>
        <w:rPr>
          <w:rFonts w:ascii="黑体" w:eastAsia="黑体" w:hAnsi="Calibri"/>
          <w:kern w:val="0"/>
          <w:sz w:val="32"/>
        </w:rPr>
        <w:t>4</w:t>
      </w:r>
      <w:r>
        <w:rPr>
          <w:rFonts w:ascii="黑体" w:eastAsia="黑体" w:hAnsi="Calibri"/>
          <w:kern w:val="0"/>
          <w:sz w:val="32"/>
        </w:rPr>
        <w:t>章</w:t>
      </w:r>
      <w:r>
        <w:rPr>
          <w:rFonts w:ascii="黑体" w:eastAsia="黑体" w:hAnsi="Calibri"/>
          <w:kern w:val="0"/>
          <w:sz w:val="32"/>
        </w:rPr>
        <w:t xml:space="preserve"> </w:t>
      </w:r>
      <w:r>
        <w:rPr>
          <w:rFonts w:ascii="黑体" w:eastAsia="黑体" w:hAnsi="Calibri"/>
          <w:kern w:val="0"/>
          <w:sz w:val="32"/>
        </w:rPr>
        <w:t>电量、电价与电费</w:t>
      </w:r>
      <w:bookmarkEnd w:id="24"/>
      <w:bookmarkEnd w:id="25"/>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4.1 </w:t>
      </w:r>
      <w:r>
        <w:rPr>
          <w:rFonts w:ascii="仿宋_GB2312" w:eastAsia="仿宋_GB2312" w:hAnsi="仿宋_GB2312" w:cs="仿宋_GB2312" w:hint="eastAsia"/>
          <w:color w:val="000000"/>
          <w:sz w:val="32"/>
          <w:szCs w:val="32"/>
        </w:rPr>
        <w:t>电量</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4.1.1 </w:t>
      </w:r>
      <w:r>
        <w:rPr>
          <w:rFonts w:ascii="仿宋_GB2312" w:eastAsia="仿宋_GB2312" w:hAnsi="仿宋_GB2312" w:cs="仿宋_GB2312" w:hint="eastAsia"/>
          <w:color w:val="000000"/>
          <w:sz w:val="32"/>
          <w:szCs w:val="32"/>
        </w:rPr>
        <w:t>电量数据</w:t>
      </w:r>
    </w:p>
    <w:p w:rsidR="00E9255D" w:rsidRDefault="0007625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丙方按照相对固定的抄表例日每月抄录电表数据，按照交易规则向乙方与甲方提供相关电量数据。如对电量数据存在异议，乙方应按</w:t>
      </w:r>
      <w:r>
        <w:rPr>
          <w:rFonts w:ascii="仿宋_GB2312" w:eastAsia="仿宋_GB2312" w:hAnsi="仿宋_GB2312" w:cs="仿宋_GB2312" w:hint="eastAsia"/>
          <w:sz w:val="32"/>
          <w:szCs w:val="32"/>
        </w:rPr>
        <w:lastRenderedPageBreak/>
        <w:t>时足额交付电费，待争议解决后，双方据实进行退补。</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4.1.2 </w:t>
      </w:r>
      <w:r>
        <w:rPr>
          <w:rFonts w:ascii="仿宋_GB2312" w:eastAsia="仿宋_GB2312" w:hAnsi="仿宋_GB2312" w:cs="仿宋_GB2312" w:hint="eastAsia"/>
          <w:color w:val="000000"/>
          <w:sz w:val="32"/>
          <w:szCs w:val="32"/>
        </w:rPr>
        <w:t>乙方更换售电公司的电量抄录</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乙方由于甲方退出市场，需更换售电公司时，乙方应提前告知丙方并办理相关手续。在乙方、丙方与新售电公司另行签订的</w:t>
      </w:r>
      <w:r>
        <w:rPr>
          <w:rFonts w:ascii="仿宋" w:eastAsia="仿宋" w:hAnsi="仿宋" w:cs="仿宋" w:hint="eastAsia"/>
          <w:bCs/>
          <w:sz w:val="32"/>
          <w:szCs w:val="32"/>
        </w:rPr>
        <w:t>《浙江省售电公司、电力市场化零售用户及与电网企业三方</w:t>
      </w:r>
      <w:r>
        <w:rPr>
          <w:rFonts w:ascii="仿宋" w:eastAsia="仿宋" w:hAnsi="仿宋" w:cs="仿宋" w:hint="eastAsia"/>
          <w:bCs/>
          <w:sz w:val="32"/>
          <w:szCs w:val="32"/>
        </w:rPr>
        <w:t>购售电合同》</w:t>
      </w:r>
      <w:r>
        <w:rPr>
          <w:rFonts w:ascii="仿宋_GB2312" w:eastAsia="仿宋_GB2312" w:hAnsi="仿宋_GB2312" w:cs="仿宋_GB2312" w:hint="eastAsia"/>
          <w:sz w:val="32"/>
          <w:szCs w:val="32"/>
        </w:rPr>
        <w:t>生效</w:t>
      </w:r>
      <w:r>
        <w:rPr>
          <w:rFonts w:ascii="仿宋_GB2312" w:eastAsia="仿宋_GB2312" w:hAnsi="仿宋_GB2312" w:cs="仿宋_GB2312" w:hint="eastAsia"/>
          <w:color w:val="000000"/>
          <w:sz w:val="32"/>
          <w:szCs w:val="32"/>
        </w:rPr>
        <w:t>日的下一个抄表日，丙方启动特抄流程，按照抄表例日抄录的冻结数据，并由乙方、丙方、本合同甲方、新售电公司四方确认。本抄表周期之前的电量归原甲方，下个抄表周期开始的电量归新售电公司。</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4.2 </w:t>
      </w:r>
      <w:r>
        <w:rPr>
          <w:rFonts w:ascii="仿宋_GB2312" w:eastAsia="仿宋_GB2312" w:hAnsi="仿宋_GB2312" w:cs="仿宋_GB2312" w:hint="eastAsia"/>
          <w:color w:val="000000"/>
          <w:sz w:val="32"/>
          <w:szCs w:val="32"/>
        </w:rPr>
        <w:t>电价和电费</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4.2.1 </w:t>
      </w:r>
      <w:r>
        <w:rPr>
          <w:rFonts w:ascii="仿宋_GB2312" w:eastAsia="仿宋_GB2312" w:hAnsi="仿宋_GB2312" w:cs="仿宋_GB2312" w:hint="eastAsia"/>
          <w:color w:val="000000"/>
          <w:sz w:val="32"/>
          <w:szCs w:val="32"/>
        </w:rPr>
        <w:t>乙方用户用电价格</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乙方用户用电价格由零售市场交易价格、输配电价（含线损和交叉补贴）和政府性基金及附加三部分组成。</w:t>
      </w:r>
    </w:p>
    <w:p w:rsidR="00E9255D" w:rsidRDefault="00076250">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4.2.1.1 </w:t>
      </w:r>
      <w:r>
        <w:rPr>
          <w:rFonts w:ascii="仿宋_GB2312" w:eastAsia="仿宋_GB2312" w:hAnsi="仿宋_GB2312" w:cs="仿宋_GB2312" w:hint="eastAsia"/>
          <w:color w:val="000000"/>
          <w:sz w:val="32"/>
          <w:szCs w:val="32"/>
        </w:rPr>
        <w:t>零售市场交易价格由甲方与乙方协商约定。具体按照甲方与乙方签订的《浙江省售电公司与电力用户购售电合同》进行明确。</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4.2.1.2 </w:t>
      </w:r>
      <w:r>
        <w:rPr>
          <w:rFonts w:ascii="仿宋_GB2312" w:eastAsia="仿宋_GB2312" w:hAnsi="仿宋_GB2312" w:cs="仿宋_GB2312" w:hint="eastAsia"/>
          <w:color w:val="000000"/>
          <w:sz w:val="32"/>
          <w:szCs w:val="32"/>
        </w:rPr>
        <w:t>输配电价、政府性基金及附加执行国家有关规定。在合同有效期内，如发生调整，按政府有关调整文件执行。</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4.2.1.3</w:t>
      </w:r>
      <w:r>
        <w:rPr>
          <w:rFonts w:ascii="仿宋_GB2312" w:eastAsia="仿宋_GB2312" w:hAnsi="仿宋_GB2312" w:cs="仿宋_GB2312" w:hint="eastAsia"/>
          <w:color w:val="000000"/>
          <w:sz w:val="32"/>
          <w:szCs w:val="32"/>
        </w:rPr>
        <w:t>根据国家及省有关政策规定，执行峰谷分时电价政策的乙方购电价格继续执行峰谷</w:t>
      </w:r>
      <w:r>
        <w:rPr>
          <w:rFonts w:ascii="仿宋_GB2312" w:eastAsia="仿宋_GB2312" w:hAnsi="仿宋_GB2312" w:cs="仿宋_GB2312" w:hint="eastAsia"/>
          <w:color w:val="000000"/>
          <w:sz w:val="32"/>
          <w:szCs w:val="32"/>
        </w:rPr>
        <w:t>分时电价，未执行峰谷分时电价的用户按照单一交易价格与甲方进行结算。</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4.2.2 </w:t>
      </w:r>
      <w:r>
        <w:rPr>
          <w:rFonts w:ascii="仿宋_GB2312" w:eastAsia="仿宋_GB2312" w:hAnsi="仿宋_GB2312" w:cs="仿宋_GB2312" w:hint="eastAsia"/>
          <w:color w:val="000000"/>
          <w:sz w:val="32"/>
          <w:szCs w:val="32"/>
        </w:rPr>
        <w:t>乙方购电电费</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4.2.2.1 </w:t>
      </w:r>
      <w:r>
        <w:rPr>
          <w:rFonts w:ascii="仿宋_GB2312" w:eastAsia="仿宋_GB2312" w:hAnsi="仿宋_GB2312" w:cs="仿宋_GB2312" w:hint="eastAsia"/>
          <w:color w:val="000000"/>
          <w:sz w:val="32"/>
          <w:szCs w:val="32"/>
        </w:rPr>
        <w:t>零售市场电量交易电费</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按照甲方与乙方签订的《浙江省售电公司与电力用户购售电合同》确定的方式计算。</w:t>
      </w:r>
    </w:p>
    <w:p w:rsidR="00E9255D" w:rsidRDefault="0007625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4.2.2.2 </w:t>
      </w:r>
      <w:r>
        <w:rPr>
          <w:rFonts w:ascii="仿宋_GB2312" w:eastAsia="仿宋_GB2312" w:hAnsi="仿宋_GB2312" w:cs="仿宋_GB2312" w:hint="eastAsia"/>
          <w:sz w:val="32"/>
          <w:szCs w:val="32"/>
        </w:rPr>
        <w:t>输配电费</w:t>
      </w:r>
    </w:p>
    <w:p w:rsidR="00E9255D" w:rsidRDefault="0007625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sz w:val="32"/>
          <w:szCs w:val="32"/>
        </w:rPr>
        <w:t>1</w:t>
      </w:r>
      <w:r>
        <w:rPr>
          <w:rFonts w:ascii="仿宋_GB2312" w:eastAsia="仿宋_GB2312" w:hAnsi="仿宋_GB2312" w:cs="仿宋_GB2312"/>
          <w:sz w:val="32"/>
          <w:szCs w:val="32"/>
        </w:rPr>
        <w:t>）电度电费</w:t>
      </w:r>
    </w:p>
    <w:p w:rsidR="00E9255D" w:rsidRDefault="0007625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按乙方对应电压等级、用电分类结算电量乘以对应的输配电度电价标准。</w:t>
      </w:r>
    </w:p>
    <w:p w:rsidR="00E9255D" w:rsidRDefault="0007625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sz w:val="32"/>
          <w:szCs w:val="32"/>
        </w:rPr>
        <w:t>）基本电费</w:t>
      </w:r>
    </w:p>
    <w:p w:rsidR="00E9255D" w:rsidRDefault="0007625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按丙方与乙方在《供用电合同》中的相关约定计算。</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4.2.2.3 </w:t>
      </w:r>
      <w:r>
        <w:rPr>
          <w:rFonts w:ascii="仿宋_GB2312" w:eastAsia="仿宋_GB2312" w:hAnsi="仿宋_GB2312" w:cs="仿宋_GB2312" w:hint="eastAsia"/>
          <w:color w:val="000000"/>
          <w:sz w:val="32"/>
          <w:szCs w:val="32"/>
        </w:rPr>
        <w:t>政府性基金</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按乙方各用电类别结算电量乘以对应的政府性基金标准。</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4.2.2.4 </w:t>
      </w:r>
      <w:r>
        <w:rPr>
          <w:rFonts w:ascii="仿宋_GB2312" w:eastAsia="仿宋_GB2312" w:hAnsi="仿宋_GB2312" w:cs="仿宋_GB2312" w:hint="eastAsia"/>
          <w:color w:val="000000"/>
          <w:sz w:val="32"/>
          <w:szCs w:val="32"/>
        </w:rPr>
        <w:t>功率因数调整电费</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按国家《功率因数调整电费办法》等相关政策执行。</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4.2.2.5 </w:t>
      </w:r>
      <w:r>
        <w:rPr>
          <w:rFonts w:ascii="仿宋_GB2312" w:eastAsia="仿宋_GB2312" w:hAnsi="仿宋_GB2312" w:cs="仿宋_GB2312" w:hint="eastAsia"/>
          <w:color w:val="000000"/>
          <w:sz w:val="32"/>
          <w:szCs w:val="32"/>
        </w:rPr>
        <w:t>乙方自备电厂的系统备用容量费、自发自用电量收费按国家政策规定执行。</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2.</w:t>
      </w:r>
      <w:r>
        <w:rPr>
          <w:rFonts w:ascii="仿宋_GB2312" w:eastAsia="仿宋_GB2312" w:hAnsi="仿宋_GB2312" w:cs="仿宋_GB2312"/>
          <w:color w:val="000000"/>
          <w:sz w:val="32"/>
          <w:szCs w:val="32"/>
        </w:rPr>
        <w:t xml:space="preserve">3 </w:t>
      </w:r>
      <w:r>
        <w:rPr>
          <w:rFonts w:ascii="仿宋_GB2312" w:eastAsia="仿宋_GB2312" w:hAnsi="仿宋_GB2312" w:cs="仿宋_GB2312" w:hint="eastAsia"/>
          <w:color w:val="000000"/>
          <w:sz w:val="32"/>
          <w:szCs w:val="32"/>
        </w:rPr>
        <w:t>甲方零售市场交易电费</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按照甲方与乙方签订的《浙江省售电公司与电力用户购售电合同》确定的方式计算。</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4.3 </w:t>
      </w:r>
      <w:r>
        <w:rPr>
          <w:rFonts w:ascii="仿宋_GB2312" w:eastAsia="仿宋_GB2312" w:hAnsi="仿宋_GB2312" w:cs="仿宋_GB2312" w:hint="eastAsia"/>
          <w:color w:val="000000"/>
          <w:sz w:val="32"/>
          <w:szCs w:val="32"/>
        </w:rPr>
        <w:t>电费结算与支付</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4.3.1 </w:t>
      </w:r>
      <w:r>
        <w:rPr>
          <w:rFonts w:ascii="仿宋_GB2312" w:eastAsia="仿宋_GB2312" w:hAnsi="仿宋_GB2312" w:cs="仿宋_GB2312" w:hint="eastAsia"/>
          <w:color w:val="000000"/>
          <w:sz w:val="32"/>
          <w:szCs w:val="32"/>
        </w:rPr>
        <w:t>电费结算周期</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丙方按本合同约定的购电价格和抄录的电量与乙方结算购电电费，与甲方结算零售市场交易电费，</w:t>
      </w:r>
      <w:proofErr w:type="gramStart"/>
      <w:r>
        <w:rPr>
          <w:rFonts w:ascii="仿宋_GB2312" w:eastAsia="仿宋_GB2312" w:hAnsi="仿宋_GB2312" w:cs="仿宋_GB2312" w:hint="eastAsia"/>
          <w:color w:val="000000"/>
          <w:sz w:val="32"/>
          <w:szCs w:val="32"/>
        </w:rPr>
        <w:t>月结月清</w:t>
      </w:r>
      <w:proofErr w:type="gramEnd"/>
      <w:r>
        <w:rPr>
          <w:rFonts w:ascii="仿宋_GB2312" w:eastAsia="仿宋_GB2312" w:hAnsi="仿宋_GB2312" w:cs="仿宋_GB2312" w:hint="eastAsia"/>
          <w:color w:val="000000"/>
          <w:sz w:val="32"/>
          <w:szCs w:val="32"/>
        </w:rPr>
        <w:t>。</w:t>
      </w:r>
    </w:p>
    <w:p w:rsidR="00E9255D" w:rsidRDefault="00076250">
      <w:pPr>
        <w:spacing w:line="560" w:lineRule="exact"/>
        <w:ind w:firstLineChars="200" w:firstLine="640"/>
        <w:rPr>
          <w:rFonts w:ascii="仿宋" w:eastAsia="仿宋" w:hAnsi="仿宋" w:cs="仿宋_GB2312"/>
          <w:color w:val="000000"/>
          <w:sz w:val="32"/>
          <w:szCs w:val="32"/>
        </w:rPr>
      </w:pPr>
      <w:r>
        <w:rPr>
          <w:rFonts w:ascii="仿宋" w:eastAsia="仿宋" w:hAnsi="仿宋" w:cs="仿宋_GB2312"/>
          <w:color w:val="000000"/>
          <w:sz w:val="32"/>
          <w:szCs w:val="32"/>
        </w:rPr>
        <w:t xml:space="preserve">4.3.2 </w:t>
      </w:r>
      <w:r>
        <w:rPr>
          <w:rFonts w:ascii="仿宋" w:eastAsia="仿宋" w:hAnsi="仿宋" w:cs="仿宋_GB2312" w:hint="eastAsia"/>
          <w:color w:val="000000"/>
          <w:sz w:val="32"/>
          <w:szCs w:val="32"/>
        </w:rPr>
        <w:t>电费结算流程</w:t>
      </w:r>
    </w:p>
    <w:p w:rsidR="00E9255D" w:rsidRDefault="00076250">
      <w:pPr>
        <w:spacing w:line="560" w:lineRule="exact"/>
        <w:ind w:firstLineChars="200" w:firstLine="640"/>
        <w:rPr>
          <w:rFonts w:ascii="仿宋" w:eastAsia="仿宋" w:hAnsi="仿宋" w:cs="仿宋_GB2312"/>
          <w:color w:val="000000"/>
          <w:sz w:val="32"/>
          <w:szCs w:val="32"/>
        </w:rPr>
      </w:pPr>
      <w:r>
        <w:rPr>
          <w:rFonts w:ascii="仿宋" w:eastAsia="仿宋" w:hAnsi="仿宋" w:cs="仿宋" w:hint="eastAsia"/>
          <w:sz w:val="32"/>
          <w:szCs w:val="32"/>
        </w:rPr>
        <w:t>丙方每月按固定抄</w:t>
      </w:r>
      <w:r>
        <w:rPr>
          <w:rFonts w:ascii="仿宋" w:eastAsia="仿宋" w:hAnsi="仿宋" w:cs="仿宋" w:hint="eastAsia"/>
          <w:color w:val="000000" w:themeColor="text1"/>
          <w:sz w:val="32"/>
          <w:szCs w:val="32"/>
        </w:rPr>
        <w:t>表例日抄录上一周</w:t>
      </w:r>
      <w:r>
        <w:rPr>
          <w:rFonts w:ascii="仿宋" w:eastAsia="仿宋" w:hAnsi="仿宋" w:cs="仿宋" w:hint="eastAsia"/>
          <w:sz w:val="32"/>
          <w:szCs w:val="32"/>
        </w:rPr>
        <w:t>期乙方分户号和电压等级的电表冻结示数，并</w:t>
      </w:r>
      <w:r>
        <w:rPr>
          <w:rFonts w:ascii="仿宋" w:eastAsia="仿宋" w:hAnsi="仿宋" w:cs="仿宋_GB2312" w:hint="eastAsia"/>
          <w:color w:val="000000"/>
          <w:sz w:val="32"/>
          <w:szCs w:val="32"/>
        </w:rPr>
        <w:t>在每月第</w:t>
      </w:r>
      <w:r>
        <w:rPr>
          <w:rFonts w:ascii="仿宋" w:eastAsia="仿宋" w:hAnsi="仿宋" w:cs="仿宋_GB2312" w:hint="eastAsia"/>
          <w:color w:val="000000"/>
          <w:sz w:val="32"/>
          <w:szCs w:val="32"/>
          <w:u w:val="single"/>
        </w:rPr>
        <w:t xml:space="preserve">  </w:t>
      </w:r>
      <w:proofErr w:type="gramStart"/>
      <w:r>
        <w:rPr>
          <w:rFonts w:ascii="仿宋" w:eastAsia="仿宋" w:hAnsi="仿宋" w:cs="仿宋_GB2312" w:hint="eastAsia"/>
          <w:color w:val="000000"/>
          <w:sz w:val="32"/>
          <w:szCs w:val="32"/>
        </w:rPr>
        <w:t>个</w:t>
      </w:r>
      <w:proofErr w:type="gramEnd"/>
      <w:r>
        <w:rPr>
          <w:rFonts w:ascii="仿宋" w:eastAsia="仿宋" w:hAnsi="仿宋" w:cs="仿宋_GB2312" w:hint="eastAsia"/>
          <w:color w:val="000000"/>
          <w:sz w:val="32"/>
          <w:szCs w:val="32"/>
        </w:rPr>
        <w:t>工作日前</w:t>
      </w:r>
      <w:r>
        <w:rPr>
          <w:rFonts w:ascii="仿宋" w:eastAsia="仿宋" w:hAnsi="仿宋" w:cs="仿宋" w:hint="eastAsia"/>
          <w:sz w:val="32"/>
          <w:szCs w:val="32"/>
        </w:rPr>
        <w:t>向甲方、乙方提供本周期实际用电量数据（含峰谷电量）。甲方在接到丙方提供电量数据后</w:t>
      </w:r>
      <w:r>
        <w:rPr>
          <w:rFonts w:ascii="仿宋" w:eastAsia="仿宋" w:hAnsi="仿宋" w:cs="仿宋" w:hint="eastAsia"/>
          <w:sz w:val="32"/>
          <w:szCs w:val="32"/>
          <w:u w:val="single"/>
        </w:rPr>
        <w:t xml:space="preserve">  </w:t>
      </w:r>
      <w:proofErr w:type="gramStart"/>
      <w:r>
        <w:rPr>
          <w:rFonts w:ascii="仿宋" w:eastAsia="仿宋" w:hAnsi="仿宋" w:cs="仿宋" w:hint="eastAsia"/>
          <w:sz w:val="32"/>
          <w:szCs w:val="32"/>
        </w:rPr>
        <w:t>个</w:t>
      </w:r>
      <w:proofErr w:type="gramEnd"/>
      <w:r>
        <w:rPr>
          <w:rFonts w:ascii="仿宋" w:eastAsia="仿宋" w:hAnsi="仿宋" w:cs="仿宋" w:hint="eastAsia"/>
          <w:sz w:val="32"/>
          <w:szCs w:val="32"/>
        </w:rPr>
        <w:t>工作日内，根据相关电量数据，按照甲乙双方签订的</w:t>
      </w:r>
      <w:r>
        <w:rPr>
          <w:rFonts w:ascii="仿宋" w:eastAsia="仿宋" w:hAnsi="仿宋" w:cs="仿宋_GB2312" w:hint="eastAsia"/>
          <w:color w:val="000000"/>
          <w:sz w:val="32"/>
          <w:szCs w:val="32"/>
        </w:rPr>
        <w:t>《浙江省售电公司与电力用户购售电合同》，将包括分户号和电压等级的电量、</w:t>
      </w:r>
      <w:r>
        <w:rPr>
          <w:rFonts w:ascii="仿宋" w:eastAsia="仿宋" w:hAnsi="仿宋" w:cs="仿宋_GB2312" w:hint="eastAsia"/>
          <w:color w:val="000000"/>
          <w:sz w:val="32"/>
          <w:szCs w:val="32"/>
        </w:rPr>
        <w:t>电费</w:t>
      </w:r>
      <w:r>
        <w:rPr>
          <w:rFonts w:ascii="仿宋" w:eastAsia="仿宋" w:hAnsi="仿宋" w:cs="仿宋_GB2312" w:hint="eastAsia"/>
          <w:color w:val="000000"/>
          <w:sz w:val="32"/>
          <w:szCs w:val="32"/>
        </w:rPr>
        <w:t>以及</w:t>
      </w:r>
      <w:r>
        <w:rPr>
          <w:rFonts w:ascii="仿宋" w:eastAsia="仿宋" w:hAnsi="仿宋" w:cs="仿宋_GB2312" w:hint="eastAsia"/>
          <w:color w:val="000000"/>
          <w:sz w:val="32"/>
          <w:szCs w:val="32"/>
        </w:rPr>
        <w:lastRenderedPageBreak/>
        <w:t>偏差情况在内的结算方案，与乙方核对确认。乙方应在</w:t>
      </w:r>
      <w:r>
        <w:rPr>
          <w:rFonts w:ascii="仿宋" w:eastAsia="仿宋" w:hAnsi="仿宋" w:cs="仿宋" w:hint="eastAsia"/>
          <w:sz w:val="32"/>
          <w:szCs w:val="32"/>
          <w:u w:val="single"/>
        </w:rPr>
        <w:t xml:space="preserve">  </w:t>
      </w:r>
      <w:proofErr w:type="gramStart"/>
      <w:r>
        <w:rPr>
          <w:rFonts w:ascii="仿宋" w:eastAsia="仿宋" w:hAnsi="仿宋" w:cs="仿宋" w:hint="eastAsia"/>
          <w:sz w:val="32"/>
          <w:szCs w:val="32"/>
        </w:rPr>
        <w:t>个</w:t>
      </w:r>
      <w:proofErr w:type="gramEnd"/>
      <w:r>
        <w:rPr>
          <w:rFonts w:ascii="仿宋" w:eastAsia="仿宋" w:hAnsi="仿宋" w:cs="仿宋" w:hint="eastAsia"/>
          <w:sz w:val="32"/>
          <w:szCs w:val="32"/>
        </w:rPr>
        <w:t>工作日内完成</w:t>
      </w:r>
      <w:r>
        <w:rPr>
          <w:rFonts w:ascii="仿宋" w:eastAsia="仿宋" w:hAnsi="仿宋" w:cs="仿宋_GB2312" w:hint="eastAsia"/>
          <w:color w:val="000000"/>
          <w:sz w:val="32"/>
          <w:szCs w:val="32"/>
        </w:rPr>
        <w:t>签章确认。在乙方完成确认后，甲方</w:t>
      </w:r>
      <w:r>
        <w:rPr>
          <w:rFonts w:ascii="仿宋" w:eastAsia="仿宋" w:hAnsi="仿宋" w:cs="仿宋" w:hint="eastAsia"/>
          <w:sz w:val="32"/>
          <w:szCs w:val="32"/>
        </w:rPr>
        <w:t>在</w:t>
      </w:r>
      <w:r>
        <w:rPr>
          <w:rFonts w:ascii="仿宋" w:eastAsia="仿宋" w:hAnsi="仿宋" w:cs="仿宋" w:hint="eastAsia"/>
          <w:sz w:val="32"/>
          <w:szCs w:val="32"/>
          <w:u w:val="single"/>
        </w:rPr>
        <w:t xml:space="preserve">  </w:t>
      </w:r>
      <w:proofErr w:type="gramStart"/>
      <w:r>
        <w:rPr>
          <w:rFonts w:ascii="仿宋" w:eastAsia="仿宋" w:hAnsi="仿宋" w:cs="仿宋" w:hint="eastAsia"/>
          <w:sz w:val="32"/>
          <w:szCs w:val="32"/>
        </w:rPr>
        <w:t>个</w:t>
      </w:r>
      <w:proofErr w:type="gramEnd"/>
      <w:r>
        <w:rPr>
          <w:rFonts w:ascii="仿宋" w:eastAsia="仿宋" w:hAnsi="仿宋" w:cs="仿宋" w:hint="eastAsia"/>
          <w:sz w:val="32"/>
          <w:szCs w:val="32"/>
        </w:rPr>
        <w:t>工作日内结算依据提交至丙方进行结算。</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4.3.3 </w:t>
      </w:r>
      <w:r>
        <w:rPr>
          <w:rFonts w:ascii="仿宋_GB2312" w:eastAsia="仿宋_GB2312" w:hAnsi="仿宋_GB2312" w:cs="仿宋_GB2312" w:hint="eastAsia"/>
          <w:color w:val="000000"/>
          <w:sz w:val="32"/>
          <w:szCs w:val="32"/>
        </w:rPr>
        <w:t>电费核算结果告知</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丙方应将核算的电量电费结果及时通知甲方和乙方。</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4.3.4 </w:t>
      </w:r>
      <w:r>
        <w:rPr>
          <w:rFonts w:ascii="仿宋_GB2312" w:eastAsia="仿宋_GB2312" w:hAnsi="仿宋_GB2312" w:cs="仿宋_GB2312" w:hint="eastAsia"/>
          <w:color w:val="000000"/>
          <w:sz w:val="32"/>
          <w:szCs w:val="32"/>
        </w:rPr>
        <w:t>乙方缴纳购电电费</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4.3.4.1 </w:t>
      </w:r>
      <w:r>
        <w:rPr>
          <w:rFonts w:ascii="仿宋_GB2312" w:eastAsia="仿宋_GB2312" w:hAnsi="仿宋_GB2312" w:cs="仿宋_GB2312" w:hint="eastAsia"/>
          <w:color w:val="000000"/>
          <w:sz w:val="32"/>
          <w:szCs w:val="32"/>
        </w:rPr>
        <w:t>乙方应按照《供用电合同》约定的交费方式及时向丙方缴纳购电电费。</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3.4</w:t>
      </w:r>
      <w:r>
        <w:rPr>
          <w:rFonts w:ascii="仿宋_GB2312" w:eastAsia="仿宋_GB2312" w:hAnsi="仿宋_GB2312" w:cs="仿宋_GB2312"/>
          <w:color w:val="000000"/>
          <w:sz w:val="32"/>
          <w:szCs w:val="32"/>
        </w:rPr>
        <w:t xml:space="preserve">.2 </w:t>
      </w:r>
      <w:r>
        <w:rPr>
          <w:rFonts w:ascii="仿宋_GB2312" w:eastAsia="仿宋_GB2312" w:hAnsi="仿宋_GB2312" w:cs="仿宋_GB2312" w:hint="eastAsia"/>
          <w:color w:val="000000"/>
          <w:sz w:val="32"/>
          <w:szCs w:val="32"/>
        </w:rPr>
        <w:t>若遇电费争议，乙方应先按丙方所计算的电费金额结算，待争议解决后，双方据实退补。</w:t>
      </w:r>
    </w:p>
    <w:p w:rsidR="00E9255D" w:rsidRDefault="00076250">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26" w:name="_Toc21444716"/>
      <w:bookmarkStart w:id="27" w:name="_Toc16592"/>
      <w:r>
        <w:rPr>
          <w:rFonts w:ascii="黑体" w:eastAsia="黑体" w:hAnsi="Calibri"/>
          <w:kern w:val="0"/>
          <w:sz w:val="32"/>
        </w:rPr>
        <w:t>第</w:t>
      </w:r>
      <w:r>
        <w:rPr>
          <w:rFonts w:ascii="黑体" w:eastAsia="黑体" w:hAnsi="Calibri"/>
          <w:kern w:val="0"/>
          <w:sz w:val="32"/>
        </w:rPr>
        <w:t>5</w:t>
      </w:r>
      <w:r>
        <w:rPr>
          <w:rFonts w:ascii="黑体" w:eastAsia="黑体" w:hAnsi="Calibri"/>
          <w:kern w:val="0"/>
          <w:sz w:val="32"/>
        </w:rPr>
        <w:t>章</w:t>
      </w:r>
      <w:r>
        <w:rPr>
          <w:rFonts w:ascii="黑体" w:eastAsia="黑体" w:hAnsi="Calibri"/>
          <w:kern w:val="0"/>
          <w:sz w:val="32"/>
        </w:rPr>
        <w:t xml:space="preserve"> </w:t>
      </w:r>
      <w:r>
        <w:rPr>
          <w:rFonts w:ascii="黑体" w:eastAsia="黑体" w:hAnsi="Calibri"/>
          <w:kern w:val="0"/>
          <w:sz w:val="32"/>
        </w:rPr>
        <w:t>保底供电服务</w:t>
      </w:r>
      <w:bookmarkEnd w:id="26"/>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5.1</w:t>
      </w:r>
      <w:r>
        <w:rPr>
          <w:rFonts w:ascii="仿宋_GB2312" w:eastAsia="仿宋_GB2312" w:hAnsi="仿宋_GB2312" w:cs="仿宋_GB2312"/>
          <w:color w:val="000000"/>
          <w:sz w:val="32"/>
          <w:szCs w:val="32"/>
        </w:rPr>
        <w:t>在下列情形下，</w:t>
      </w:r>
      <w:r>
        <w:rPr>
          <w:rFonts w:ascii="仿宋_GB2312" w:eastAsia="仿宋_GB2312" w:hAnsi="仿宋_GB2312" w:cs="仿宋_GB2312" w:hint="eastAsia"/>
          <w:color w:val="000000"/>
          <w:sz w:val="32"/>
          <w:szCs w:val="32"/>
        </w:rPr>
        <w:t>丙方应为乙</w:t>
      </w:r>
      <w:r>
        <w:rPr>
          <w:rFonts w:ascii="仿宋_GB2312" w:eastAsia="仿宋_GB2312" w:hAnsi="仿宋_GB2312" w:cs="仿宋_GB2312" w:hint="eastAsia"/>
          <w:color w:val="000000"/>
          <w:sz w:val="32"/>
          <w:szCs w:val="32"/>
        </w:rPr>
        <w:t>方</w:t>
      </w:r>
      <w:r>
        <w:rPr>
          <w:rFonts w:ascii="仿宋_GB2312" w:eastAsia="仿宋_GB2312" w:hAnsi="仿宋_GB2312" w:cs="仿宋_GB2312" w:hint="eastAsia"/>
          <w:color w:val="000000"/>
          <w:sz w:val="32"/>
          <w:szCs w:val="32"/>
        </w:rPr>
        <w:t>提供保底供电服务，保底供电价格按国家及省有关政策执行：</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）甲方终止经营且乙方未选定新的售电方；</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）甲方无力提供售电服务且乙方未选定新的售电方，丙方在保障电网安全和不影响其他用电方正常供电前提下，丙方向用电方提供保底供电服务。</w:t>
      </w:r>
    </w:p>
    <w:p w:rsidR="00E9255D" w:rsidRDefault="00076250">
      <w:pPr>
        <w:spacing w:line="560" w:lineRule="exact"/>
        <w:ind w:firstLineChars="250" w:firstLine="80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）乙方与甲方签订的购售电合同到期且乙方未选定新的售电方；</w:t>
      </w:r>
    </w:p>
    <w:p w:rsidR="00E9255D" w:rsidRDefault="00076250">
      <w:pPr>
        <w:spacing w:line="560" w:lineRule="exact"/>
        <w:ind w:firstLineChars="250" w:firstLine="80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4</w:t>
      </w:r>
      <w:r>
        <w:rPr>
          <w:rFonts w:ascii="仿宋_GB2312" w:eastAsia="仿宋_GB2312" w:hAnsi="仿宋_GB2312" w:cs="仿宋_GB2312" w:hint="eastAsia"/>
          <w:color w:val="000000"/>
          <w:sz w:val="32"/>
          <w:szCs w:val="32"/>
        </w:rPr>
        <w:t>）其它需要提供保底供电服务的情形。</w:t>
      </w:r>
    </w:p>
    <w:p w:rsidR="00E9255D" w:rsidRDefault="00076250">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28" w:name="_Toc21444717"/>
      <w:r>
        <w:rPr>
          <w:rFonts w:ascii="黑体" w:eastAsia="黑体" w:hAnsi="Calibri"/>
          <w:kern w:val="0"/>
          <w:sz w:val="32"/>
        </w:rPr>
        <w:t>第</w:t>
      </w:r>
      <w:r>
        <w:rPr>
          <w:rFonts w:ascii="黑体" w:eastAsia="黑体" w:hAnsi="Calibri"/>
          <w:kern w:val="0"/>
          <w:sz w:val="32"/>
        </w:rPr>
        <w:t>6</w:t>
      </w:r>
      <w:r>
        <w:rPr>
          <w:rFonts w:ascii="黑体" w:eastAsia="黑体" w:hAnsi="Calibri"/>
          <w:kern w:val="0"/>
          <w:sz w:val="32"/>
        </w:rPr>
        <w:t>章</w:t>
      </w:r>
      <w:r>
        <w:rPr>
          <w:rFonts w:ascii="黑体" w:eastAsia="黑体" w:hAnsi="Calibri"/>
          <w:kern w:val="0"/>
          <w:sz w:val="32"/>
        </w:rPr>
        <w:t xml:space="preserve"> </w:t>
      </w:r>
      <w:r>
        <w:rPr>
          <w:rFonts w:ascii="黑体" w:eastAsia="黑体" w:hAnsi="Calibri"/>
          <w:kern w:val="0"/>
          <w:sz w:val="32"/>
        </w:rPr>
        <w:t>合同变更、转让和解除</w:t>
      </w:r>
      <w:bookmarkEnd w:id="27"/>
      <w:bookmarkEnd w:id="28"/>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6.1 </w:t>
      </w:r>
      <w:r>
        <w:rPr>
          <w:rFonts w:ascii="仿宋_GB2312" w:eastAsia="仿宋_GB2312" w:hAnsi="仿宋_GB2312" w:cs="仿宋_GB2312" w:hint="eastAsia"/>
          <w:color w:val="000000"/>
          <w:sz w:val="32"/>
          <w:szCs w:val="32"/>
        </w:rPr>
        <w:t>合同变更</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 xml:space="preserve">6.1.1 </w:t>
      </w:r>
      <w:r>
        <w:rPr>
          <w:rFonts w:ascii="仿宋_GB2312" w:eastAsia="仿宋_GB2312" w:hAnsi="仿宋_GB2312" w:cs="仿宋_GB2312" w:hint="eastAsia"/>
          <w:color w:val="000000"/>
          <w:sz w:val="32"/>
          <w:szCs w:val="32"/>
        </w:rPr>
        <w:t>合同履行中发生下列情形，三方应协商修改相关条款：</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6.1.1.1 </w:t>
      </w:r>
      <w:r>
        <w:rPr>
          <w:rFonts w:ascii="仿宋_GB2312" w:eastAsia="仿宋_GB2312" w:hAnsi="仿宋_GB2312" w:cs="仿宋_GB2312" w:hint="eastAsia"/>
          <w:color w:val="000000"/>
          <w:sz w:val="32"/>
          <w:szCs w:val="32"/>
        </w:rPr>
        <w:t>由于供电能力变化或国家对电力供应与使用管理的政策调整，使订立合同时的依据被修改或取消。</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6.1.1.2 </w:t>
      </w:r>
      <w:r>
        <w:rPr>
          <w:rFonts w:ascii="仿宋_GB2312" w:eastAsia="仿宋_GB2312" w:hAnsi="仿宋_GB2312" w:cs="仿宋_GB2312" w:hint="eastAsia"/>
          <w:color w:val="000000"/>
          <w:sz w:val="32"/>
          <w:szCs w:val="32"/>
        </w:rPr>
        <w:t>其</w:t>
      </w:r>
      <w:r>
        <w:rPr>
          <w:rFonts w:ascii="仿宋_GB2312" w:eastAsia="仿宋_GB2312" w:hAnsi="仿宋_GB2312" w:cs="仿宋_GB2312" w:hint="eastAsia"/>
          <w:color w:val="000000"/>
          <w:sz w:val="32"/>
          <w:szCs w:val="32"/>
        </w:rPr>
        <w:t>他需要变更合同的情形。</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如乙方发生改变供电方式、增加或减少受电点、增加或减少用电容量等用电变更的业务，则在丙方与乙方所签订的《供用电合同》中予以变更，本合同无需进行变更，由乙方</w:t>
      </w:r>
      <w:proofErr w:type="gramStart"/>
      <w:r>
        <w:rPr>
          <w:rFonts w:ascii="仿宋_GB2312" w:eastAsia="仿宋_GB2312" w:hAnsi="仿宋_GB2312" w:cs="仿宋_GB2312" w:hint="eastAsia"/>
          <w:color w:val="000000"/>
          <w:sz w:val="32"/>
          <w:szCs w:val="32"/>
        </w:rPr>
        <w:t>按照业扩</w:t>
      </w:r>
      <w:proofErr w:type="gramEnd"/>
      <w:r>
        <w:rPr>
          <w:rFonts w:ascii="仿宋_GB2312" w:eastAsia="仿宋_GB2312" w:hAnsi="仿宋_GB2312" w:cs="仿宋_GB2312" w:hint="eastAsia"/>
          <w:color w:val="000000"/>
          <w:sz w:val="32"/>
          <w:szCs w:val="32"/>
        </w:rPr>
        <w:t>报装及变更用电流程向丙方提出申请，丙方进行确认后生效。乙方在办理用电业务变更时应事先告知甲方。</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6.1.2 </w:t>
      </w:r>
      <w:r>
        <w:rPr>
          <w:rFonts w:ascii="仿宋_GB2312" w:eastAsia="仿宋_GB2312" w:hAnsi="仿宋_GB2312" w:cs="仿宋_GB2312" w:hint="eastAsia"/>
          <w:color w:val="000000"/>
          <w:sz w:val="32"/>
          <w:szCs w:val="32"/>
        </w:rPr>
        <w:t>合同如需变更，按以下程序进行：</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6.1.2.1 </w:t>
      </w:r>
      <w:r>
        <w:rPr>
          <w:rFonts w:ascii="仿宋_GB2312" w:eastAsia="仿宋_GB2312" w:hAnsi="仿宋_GB2312" w:cs="仿宋_GB2312" w:hint="eastAsia"/>
          <w:color w:val="000000"/>
          <w:sz w:val="32"/>
          <w:szCs w:val="32"/>
        </w:rPr>
        <w:t>一方提出合同变更请求，三方协商达成一致。</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6.1.2.2 </w:t>
      </w:r>
      <w:r>
        <w:rPr>
          <w:rFonts w:ascii="仿宋_GB2312" w:eastAsia="仿宋_GB2312" w:hAnsi="仿宋_GB2312" w:cs="仿宋_GB2312" w:hint="eastAsia"/>
          <w:color w:val="000000"/>
          <w:sz w:val="32"/>
          <w:szCs w:val="32"/>
        </w:rPr>
        <w:t>三方双方签订《合同事项变更确认书》（附件</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6.1.2.3 </w:t>
      </w:r>
      <w:r>
        <w:rPr>
          <w:rFonts w:ascii="仿宋_GB2312" w:eastAsia="仿宋_GB2312" w:hAnsi="仿宋_GB2312" w:cs="仿宋_GB2312" w:hint="eastAsia"/>
          <w:color w:val="000000"/>
          <w:sz w:val="32"/>
          <w:szCs w:val="32"/>
        </w:rPr>
        <w:t>本合同的任何修改、补充或变更必须以书面的形式进行，</w:t>
      </w:r>
      <w:proofErr w:type="gramStart"/>
      <w:r>
        <w:rPr>
          <w:rFonts w:ascii="仿宋_GB2312" w:eastAsia="仿宋_GB2312" w:hAnsi="仿宋_GB2312" w:cs="仿宋_GB2312" w:hint="eastAsia"/>
          <w:color w:val="000000"/>
          <w:sz w:val="32"/>
          <w:szCs w:val="32"/>
        </w:rPr>
        <w:t>三</w:t>
      </w:r>
      <w:r>
        <w:rPr>
          <w:rFonts w:ascii="仿宋_GB2312" w:eastAsia="仿宋_GB2312" w:hAnsi="仿宋_GB2312" w:cs="仿宋_GB2312" w:hint="eastAsia"/>
          <w:color w:val="000000"/>
          <w:sz w:val="32"/>
          <w:szCs w:val="32"/>
        </w:rPr>
        <w:t>方法</w:t>
      </w:r>
      <w:proofErr w:type="gramEnd"/>
      <w:r>
        <w:rPr>
          <w:rFonts w:ascii="仿宋_GB2312" w:eastAsia="仿宋_GB2312" w:hAnsi="仿宋_GB2312" w:cs="仿宋_GB2312" w:hint="eastAsia"/>
          <w:color w:val="000000"/>
          <w:sz w:val="32"/>
          <w:szCs w:val="32"/>
        </w:rPr>
        <w:t>定代表人或授权代表签字后方为有效。</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6.2 </w:t>
      </w:r>
      <w:r>
        <w:rPr>
          <w:rFonts w:ascii="仿宋_GB2312" w:eastAsia="仿宋_GB2312" w:hAnsi="仿宋_GB2312" w:cs="仿宋_GB2312" w:hint="eastAsia"/>
          <w:color w:val="000000"/>
          <w:sz w:val="32"/>
          <w:szCs w:val="32"/>
        </w:rPr>
        <w:t>合同转让</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未经其他方同意，任何一方不得将本合同项下权利和义务转让给第三方。</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6.3 </w:t>
      </w:r>
      <w:r>
        <w:rPr>
          <w:rFonts w:ascii="仿宋_GB2312" w:eastAsia="仿宋_GB2312" w:hAnsi="仿宋_GB2312" w:cs="仿宋_GB2312" w:hint="eastAsia"/>
          <w:color w:val="000000"/>
          <w:sz w:val="32"/>
          <w:szCs w:val="32"/>
        </w:rPr>
        <w:t>合同解除</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6.3.1 </w:t>
      </w:r>
      <w:r>
        <w:rPr>
          <w:rFonts w:ascii="仿宋_GB2312" w:eastAsia="仿宋_GB2312" w:hAnsi="仿宋_GB2312" w:cs="仿宋_GB2312" w:hint="eastAsia"/>
          <w:color w:val="000000"/>
          <w:sz w:val="32"/>
          <w:szCs w:val="32"/>
        </w:rPr>
        <w:t>甲方、乙方或丙方任一方市场主体资格丧失或依法宣告破产或被政府部门强制退出，本合同自动解除。</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w:t>
      </w:r>
      <w:r>
        <w:rPr>
          <w:rFonts w:ascii="仿宋_GB2312" w:eastAsia="仿宋_GB2312" w:hAnsi="仿宋_GB2312" w:cs="仿宋_GB2312"/>
          <w:color w:val="000000"/>
          <w:sz w:val="32"/>
          <w:szCs w:val="32"/>
        </w:rPr>
        <w:t>.3.2</w:t>
      </w:r>
      <w:r>
        <w:rPr>
          <w:rFonts w:ascii="仿宋_GB2312" w:eastAsia="仿宋_GB2312" w:hAnsi="仿宋_GB2312" w:cs="仿宋_GB2312" w:hint="eastAsia"/>
          <w:color w:val="000000"/>
          <w:sz w:val="32"/>
          <w:szCs w:val="32"/>
        </w:rPr>
        <w:t>甲、乙双方提前终止其签订的购售电合同，应至少提前</w:t>
      </w:r>
      <w:r>
        <w:rPr>
          <w:rFonts w:ascii="仿宋_GB2312" w:eastAsia="仿宋_GB2312" w:hAnsi="仿宋_GB2312" w:cs="仿宋_GB2312"/>
          <w:color w:val="000000"/>
          <w:sz w:val="32"/>
          <w:szCs w:val="32"/>
        </w:rPr>
        <w:t>30</w:t>
      </w:r>
      <w:r>
        <w:rPr>
          <w:rFonts w:ascii="仿宋_GB2312" w:eastAsia="仿宋_GB2312" w:hAnsi="仿宋_GB2312" w:cs="仿宋_GB2312"/>
          <w:color w:val="000000"/>
          <w:sz w:val="32"/>
          <w:szCs w:val="32"/>
        </w:rPr>
        <w:t>个工作日</w:t>
      </w:r>
      <w:r>
        <w:rPr>
          <w:rFonts w:ascii="仿宋_GB2312" w:eastAsia="仿宋_GB2312" w:hAnsi="仿宋_GB2312" w:cs="仿宋_GB2312" w:hint="eastAsia"/>
          <w:color w:val="000000"/>
          <w:sz w:val="32"/>
          <w:szCs w:val="32"/>
        </w:rPr>
        <w:t>以书面形式通知丙方，因甲、乙方未对丙方履行告知义务，造成电费结算存在异议，甲、乙方应承担相应风险和损失。</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6.3.3 </w:t>
      </w:r>
      <w:r>
        <w:rPr>
          <w:rFonts w:ascii="仿宋_GB2312" w:eastAsia="仿宋_GB2312" w:hAnsi="仿宋_GB2312" w:cs="仿宋_GB2312" w:hint="eastAsia"/>
          <w:color w:val="000000"/>
          <w:sz w:val="32"/>
          <w:szCs w:val="32"/>
        </w:rPr>
        <w:t>本合同解除后，乙方与丙方签订的《供用电合同》其他内</w:t>
      </w:r>
      <w:r>
        <w:rPr>
          <w:rFonts w:ascii="仿宋_GB2312" w:eastAsia="仿宋_GB2312" w:hAnsi="仿宋_GB2312" w:cs="仿宋_GB2312" w:hint="eastAsia"/>
          <w:color w:val="000000"/>
          <w:sz w:val="32"/>
          <w:szCs w:val="32"/>
        </w:rPr>
        <w:lastRenderedPageBreak/>
        <w:t>容继续有效，丙方依据合同约定</w:t>
      </w:r>
      <w:r>
        <w:rPr>
          <w:rFonts w:ascii="仿宋_GB2312" w:eastAsia="仿宋_GB2312" w:hAnsi="仿宋_GB2312" w:cs="仿宋_GB2312" w:hint="eastAsia"/>
          <w:color w:val="000000"/>
          <w:sz w:val="32"/>
          <w:szCs w:val="32"/>
        </w:rPr>
        <w:t>，按照相关政策和程序继续向乙方供电，并按相关规定完成市场化交易电量的清算和收费工作。</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6.3.4 </w:t>
      </w:r>
      <w:r>
        <w:rPr>
          <w:rFonts w:ascii="仿宋_GB2312" w:eastAsia="仿宋_GB2312" w:hAnsi="仿宋_GB2312" w:cs="仿宋_GB2312" w:hint="eastAsia"/>
          <w:color w:val="000000"/>
          <w:sz w:val="32"/>
          <w:szCs w:val="32"/>
        </w:rPr>
        <w:t>其他情况经三方协商一致，可解除本合同。</w:t>
      </w:r>
    </w:p>
    <w:p w:rsidR="00E9255D" w:rsidRDefault="00076250">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29" w:name="_Toc21444718"/>
      <w:bookmarkStart w:id="30" w:name="_Toc7923"/>
      <w:r>
        <w:rPr>
          <w:rFonts w:ascii="黑体" w:eastAsia="黑体" w:hAnsi="Calibri"/>
          <w:kern w:val="0"/>
          <w:sz w:val="32"/>
        </w:rPr>
        <w:t>第</w:t>
      </w:r>
      <w:r>
        <w:rPr>
          <w:rFonts w:ascii="黑体" w:eastAsia="黑体" w:hAnsi="Calibri"/>
          <w:kern w:val="0"/>
          <w:sz w:val="32"/>
        </w:rPr>
        <w:t>7</w:t>
      </w:r>
      <w:r>
        <w:rPr>
          <w:rFonts w:ascii="黑体" w:eastAsia="黑体" w:hAnsi="Calibri"/>
          <w:kern w:val="0"/>
          <w:sz w:val="32"/>
        </w:rPr>
        <w:t>章</w:t>
      </w:r>
      <w:r>
        <w:rPr>
          <w:rFonts w:ascii="黑体" w:eastAsia="黑体" w:hAnsi="Calibri"/>
          <w:kern w:val="0"/>
          <w:sz w:val="32"/>
        </w:rPr>
        <w:t xml:space="preserve"> </w:t>
      </w:r>
      <w:r>
        <w:rPr>
          <w:rFonts w:ascii="黑体" w:eastAsia="黑体" w:hAnsi="Calibri"/>
          <w:kern w:val="0"/>
          <w:sz w:val="32"/>
        </w:rPr>
        <w:t>违约责任</w:t>
      </w:r>
      <w:bookmarkEnd w:id="29"/>
      <w:bookmarkEnd w:id="30"/>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7.1 </w:t>
      </w:r>
      <w:r>
        <w:rPr>
          <w:rFonts w:ascii="仿宋_GB2312" w:eastAsia="仿宋_GB2312" w:hAnsi="仿宋_GB2312" w:cs="仿宋_GB2312" w:hint="eastAsia"/>
          <w:color w:val="000000"/>
          <w:sz w:val="32"/>
          <w:szCs w:val="32"/>
        </w:rPr>
        <w:t>违约责任</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甲方、乙方、丙方违反本合同约定义务，应当按照国家、电力行业标准或本合同约定予以改正，并继续履行。</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7.2 </w:t>
      </w:r>
      <w:r>
        <w:rPr>
          <w:rFonts w:ascii="仿宋_GB2312" w:eastAsia="仿宋_GB2312" w:hAnsi="仿宋_GB2312" w:cs="仿宋_GB2312" w:hint="eastAsia"/>
          <w:color w:val="000000"/>
          <w:sz w:val="32"/>
          <w:szCs w:val="32"/>
        </w:rPr>
        <w:t>违约的处理原则</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7.2.1 </w:t>
      </w:r>
      <w:r>
        <w:rPr>
          <w:rFonts w:ascii="仿宋_GB2312" w:eastAsia="仿宋_GB2312" w:hAnsi="仿宋_GB2312" w:cs="仿宋_GB2312" w:hint="eastAsia"/>
          <w:color w:val="000000"/>
          <w:sz w:val="32"/>
          <w:szCs w:val="32"/>
        </w:rPr>
        <w:t>违约方应承</w:t>
      </w:r>
      <w:proofErr w:type="gramStart"/>
      <w:r>
        <w:rPr>
          <w:rFonts w:ascii="仿宋_GB2312" w:eastAsia="仿宋_GB2312" w:hAnsi="仿宋_GB2312" w:cs="仿宋_GB2312" w:hint="eastAsia"/>
          <w:color w:val="000000"/>
          <w:sz w:val="32"/>
          <w:szCs w:val="32"/>
        </w:rPr>
        <w:t>担继续</w:t>
      </w:r>
      <w:proofErr w:type="gramEnd"/>
      <w:r>
        <w:rPr>
          <w:rFonts w:ascii="仿宋_GB2312" w:eastAsia="仿宋_GB2312" w:hAnsi="仿宋_GB2312" w:cs="仿宋_GB2312" w:hint="eastAsia"/>
          <w:color w:val="000000"/>
          <w:sz w:val="32"/>
          <w:szCs w:val="32"/>
        </w:rPr>
        <w:t>履行本合同、采取补救措施等责任。在继续履约或者采取补救措施后，仍对其他方造成其他损失的，应当赔偿损失。</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7.2.2 </w:t>
      </w:r>
      <w:r>
        <w:rPr>
          <w:rFonts w:ascii="仿宋_GB2312" w:eastAsia="仿宋_GB2312" w:hAnsi="仿宋_GB2312" w:cs="仿宋_GB2312" w:hint="eastAsia"/>
          <w:color w:val="000000"/>
          <w:sz w:val="32"/>
          <w:szCs w:val="32"/>
        </w:rPr>
        <w:t>在本合同履行期限届满之前，任何一方明确表示或以自己的行为表明不履行合同义务的，另外两方可在履行期限届满前解除合同并要求其承担相应的违约责任。</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7.2.3 </w:t>
      </w:r>
      <w:r>
        <w:rPr>
          <w:rFonts w:ascii="仿宋_GB2312" w:eastAsia="仿宋_GB2312" w:hAnsi="仿宋_GB2312" w:cs="仿宋_GB2312" w:hint="eastAsia"/>
          <w:color w:val="000000"/>
          <w:sz w:val="32"/>
          <w:szCs w:val="32"/>
        </w:rPr>
        <w:t>一方违约后，另外两方应当采取适当的措施防止损失进一步扩大，如果因没有采取适当的措施致使损失扩大的，则不得就扩大的损失要求违约方承担赔偿责任。</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7.2.4</w:t>
      </w:r>
      <w:r>
        <w:rPr>
          <w:rFonts w:ascii="仿宋_GB2312" w:eastAsia="仿宋_GB2312" w:hAnsi="仿宋_GB2312" w:cs="仿宋_GB2312" w:hint="eastAsia"/>
          <w:color w:val="000000"/>
          <w:sz w:val="32"/>
          <w:szCs w:val="32"/>
        </w:rPr>
        <w:t>除另有约定外，一旦发生任何一方未能履行本合同项下的任何义务的情况，非违约方可向违约方发出有关违约的书面通知，如果在通知发出后</w:t>
      </w:r>
      <w:r>
        <w:rPr>
          <w:rFonts w:ascii="仿宋_GB2312" w:eastAsia="仿宋_GB2312" w:hAnsi="仿宋_GB2312" w:cs="仿宋_GB2312"/>
          <w:color w:val="000000"/>
          <w:sz w:val="32"/>
          <w:szCs w:val="32"/>
          <w:u w:val="single"/>
        </w:rPr>
        <w:t xml:space="preserve"> </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日内，违约方仍未纠正其违约的，应承担相应的违约责任。</w:t>
      </w:r>
    </w:p>
    <w:p w:rsidR="00E9255D" w:rsidRDefault="00076250">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31" w:name="_Toc21444719"/>
      <w:bookmarkStart w:id="32" w:name="_Toc29704"/>
      <w:r>
        <w:rPr>
          <w:rFonts w:ascii="黑体" w:eastAsia="黑体" w:hAnsi="Calibri"/>
          <w:kern w:val="0"/>
          <w:sz w:val="32"/>
        </w:rPr>
        <w:lastRenderedPageBreak/>
        <w:t>第</w:t>
      </w:r>
      <w:r>
        <w:rPr>
          <w:rFonts w:ascii="黑体" w:eastAsia="黑体" w:hAnsi="Calibri"/>
          <w:kern w:val="0"/>
          <w:sz w:val="32"/>
        </w:rPr>
        <w:t>8</w:t>
      </w:r>
      <w:r>
        <w:rPr>
          <w:rFonts w:ascii="黑体" w:eastAsia="黑体" w:hAnsi="Calibri"/>
          <w:kern w:val="0"/>
          <w:sz w:val="32"/>
        </w:rPr>
        <w:t>章</w:t>
      </w:r>
      <w:r>
        <w:rPr>
          <w:rFonts w:ascii="黑体" w:eastAsia="黑体" w:hAnsi="Calibri"/>
          <w:kern w:val="0"/>
          <w:sz w:val="32"/>
        </w:rPr>
        <w:t xml:space="preserve"> </w:t>
      </w:r>
      <w:r>
        <w:rPr>
          <w:rFonts w:ascii="黑体" w:eastAsia="黑体" w:hAnsi="Calibri"/>
          <w:kern w:val="0"/>
          <w:sz w:val="32"/>
        </w:rPr>
        <w:t>附则</w:t>
      </w:r>
      <w:bookmarkEnd w:id="31"/>
      <w:bookmarkEnd w:id="32"/>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8.1 </w:t>
      </w:r>
      <w:r>
        <w:rPr>
          <w:rFonts w:ascii="仿宋_GB2312" w:eastAsia="仿宋_GB2312" w:hAnsi="仿宋_GB2312" w:cs="仿宋_GB2312" w:hint="eastAsia"/>
          <w:color w:val="000000"/>
          <w:sz w:val="32"/>
          <w:szCs w:val="32"/>
        </w:rPr>
        <w:t>合</w:t>
      </w:r>
      <w:r>
        <w:rPr>
          <w:rFonts w:ascii="仿宋_GB2312" w:eastAsia="仿宋_GB2312" w:hAnsi="仿宋_GB2312" w:cs="仿宋_GB2312" w:hint="eastAsia"/>
          <w:color w:val="000000"/>
          <w:sz w:val="32"/>
          <w:szCs w:val="32"/>
        </w:rPr>
        <w:t>同效力</w:t>
      </w:r>
    </w:p>
    <w:p w:rsidR="00E9255D" w:rsidRDefault="00076250">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Ansi="仿宋_GB2312" w:cs="仿宋_GB2312" w:hint="eastAsia"/>
          <w:color w:val="000000"/>
          <w:sz w:val="32"/>
          <w:szCs w:val="32"/>
        </w:rPr>
        <w:t>8.1.1</w:t>
      </w:r>
      <w:r>
        <w:rPr>
          <w:rFonts w:ascii="仿宋_GB2312" w:eastAsia="仿宋_GB2312" w:hAnsi="仿宋_GB2312" w:cs="仿宋_GB2312" w:hint="eastAsia"/>
          <w:color w:val="000000"/>
          <w:sz w:val="32"/>
          <w:szCs w:val="32"/>
        </w:rPr>
        <w:t>本合同三方签署并加盖公章或合同专用章后成立。合同有效期</w:t>
      </w:r>
      <w:r>
        <w:rPr>
          <w:rFonts w:ascii="仿宋_GB2312" w:eastAsia="仿宋_GB2312" w:hAnsi="仿宋_GB2312" w:cs="仿宋_GB2312" w:hint="eastAsia"/>
          <w:color w:val="000000"/>
          <w:sz w:val="32"/>
          <w:szCs w:val="32"/>
        </w:rPr>
        <w:t>：</w:t>
      </w:r>
      <w:r>
        <w:rPr>
          <w:rFonts w:ascii="仿宋_GB2312" w:eastAsia="仿宋_GB2312" w:hint="eastAsia"/>
          <w:snapToGrid w:val="0"/>
          <w:kern w:val="0"/>
          <w:sz w:val="32"/>
        </w:rPr>
        <w:t>自合同签订之日生效，合同交易时段为</w:t>
      </w:r>
      <w:r>
        <w:rPr>
          <w:rFonts w:ascii="仿宋_GB2312" w:eastAsia="仿宋_GB2312" w:hint="eastAsia"/>
          <w:snapToGrid w:val="0"/>
          <w:kern w:val="0"/>
          <w:sz w:val="32"/>
          <w:u w:val="single"/>
        </w:rPr>
        <w:t>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日止。</w:t>
      </w:r>
    </w:p>
    <w:p w:rsidR="00E9255D" w:rsidRDefault="00076250">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8.1.2</w:t>
      </w:r>
      <w:r>
        <w:rPr>
          <w:rFonts w:ascii="仿宋_GB2312" w:eastAsia="仿宋_GB2312" w:hAnsi="仿宋_GB2312" w:cs="仿宋_GB2312" w:hint="eastAsia"/>
          <w:color w:val="000000"/>
          <w:sz w:val="32"/>
          <w:szCs w:val="32"/>
        </w:rPr>
        <w:t>本合同可</w:t>
      </w:r>
      <w:proofErr w:type="gramStart"/>
      <w:r>
        <w:rPr>
          <w:rFonts w:ascii="仿宋_GB2312" w:eastAsia="仿宋_GB2312" w:hAnsi="仿宋_GB2312" w:cs="仿宋_GB2312" w:hint="eastAsia"/>
          <w:color w:val="000000"/>
          <w:sz w:val="32"/>
          <w:szCs w:val="32"/>
        </w:rPr>
        <w:t>因如下</w:t>
      </w:r>
      <w:proofErr w:type="gramEnd"/>
      <w:r>
        <w:rPr>
          <w:rFonts w:ascii="仿宋_GB2312" w:eastAsia="仿宋_GB2312" w:hAnsi="仿宋_GB2312" w:cs="仿宋_GB2312" w:hint="eastAsia"/>
          <w:color w:val="000000"/>
          <w:sz w:val="32"/>
          <w:szCs w:val="32"/>
        </w:rPr>
        <w:t>情形终止，终止不影响协议既有债权、债务的依法处理：</w:t>
      </w:r>
    </w:p>
    <w:p w:rsidR="00E9255D" w:rsidRDefault="00076250">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）任一方依法宣告破产。</w:t>
      </w:r>
    </w:p>
    <w:p w:rsidR="00E9255D" w:rsidRDefault="00076250">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）协议依法或依协议解除。</w:t>
      </w:r>
    </w:p>
    <w:p w:rsidR="00E9255D" w:rsidRDefault="00076250">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）协议有效期届满。</w:t>
      </w:r>
    </w:p>
    <w:p w:rsidR="00E9255D" w:rsidRDefault="00076250">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本合同终止后，乙方与丙方的权利义务</w:t>
      </w:r>
      <w:proofErr w:type="gramStart"/>
      <w:r>
        <w:rPr>
          <w:rFonts w:ascii="仿宋_GB2312" w:eastAsia="仿宋_GB2312" w:hAnsi="仿宋_GB2312" w:cs="仿宋_GB2312" w:hint="eastAsia"/>
          <w:color w:val="000000"/>
          <w:sz w:val="32"/>
          <w:szCs w:val="32"/>
        </w:rPr>
        <w:t>按签订</w:t>
      </w:r>
      <w:proofErr w:type="gramEnd"/>
      <w:r>
        <w:rPr>
          <w:rFonts w:ascii="仿宋_GB2312" w:eastAsia="仿宋_GB2312" w:hAnsi="仿宋_GB2312" w:cs="仿宋_GB2312" w:hint="eastAsia"/>
          <w:color w:val="000000"/>
          <w:sz w:val="32"/>
          <w:szCs w:val="32"/>
        </w:rPr>
        <w:t>的《供用电合同》执行，</w:t>
      </w:r>
      <w:r>
        <w:rPr>
          <w:rFonts w:ascii="仿宋_GB2312" w:eastAsia="仿宋_GB2312" w:hAnsi="仿宋_GB2312" w:cs="仿宋_GB2312" w:hint="eastAsia"/>
          <w:sz w:val="32"/>
          <w:szCs w:val="32"/>
        </w:rPr>
        <w:t>涉及惩</w:t>
      </w:r>
      <w:r>
        <w:rPr>
          <w:rFonts w:ascii="仿宋_GB2312" w:eastAsia="仿宋_GB2312" w:hAnsi="仿宋_GB2312" w:cs="仿宋_GB2312" w:hint="eastAsia"/>
          <w:sz w:val="32"/>
          <w:szCs w:val="32"/>
        </w:rPr>
        <w:t>罚性电价按</w:t>
      </w:r>
      <w:r>
        <w:rPr>
          <w:rFonts w:ascii="仿宋_GB2312" w:eastAsia="仿宋_GB2312" w:hint="eastAsia"/>
          <w:sz w:val="32"/>
        </w:rPr>
        <w:t>《浙江省中长期电力交易</w:t>
      </w:r>
      <w:r>
        <w:rPr>
          <w:rFonts w:ascii="仿宋_GB2312" w:eastAsia="仿宋_GB2312" w:hint="eastAsia"/>
          <w:sz w:val="32"/>
        </w:rPr>
        <w:t>暂行</w:t>
      </w:r>
      <w:r>
        <w:rPr>
          <w:rFonts w:ascii="仿宋_GB2312" w:eastAsia="仿宋_GB2312" w:hint="eastAsia"/>
          <w:sz w:val="32"/>
        </w:rPr>
        <w:t>规则（</w:t>
      </w:r>
      <w:r>
        <w:rPr>
          <w:rFonts w:ascii="仿宋_GB2312" w:eastAsia="仿宋_GB2312" w:hint="eastAsia"/>
          <w:sz w:val="32"/>
        </w:rPr>
        <w:t>2020</w:t>
      </w:r>
      <w:r>
        <w:rPr>
          <w:rFonts w:ascii="仿宋_GB2312" w:eastAsia="仿宋_GB2312" w:hint="eastAsia"/>
          <w:sz w:val="32"/>
        </w:rPr>
        <w:t>年修订版）》</w:t>
      </w:r>
      <w:r>
        <w:rPr>
          <w:rFonts w:ascii="仿宋_GB2312" w:eastAsia="仿宋_GB2312" w:hAnsi="仿宋_GB2312" w:cs="仿宋_GB2312" w:hint="eastAsia"/>
          <w:sz w:val="32"/>
          <w:szCs w:val="32"/>
        </w:rPr>
        <w:t>的相关</w:t>
      </w:r>
      <w:r>
        <w:rPr>
          <w:rFonts w:ascii="仿宋_GB2312" w:eastAsia="仿宋_GB2312" w:hAnsi="仿宋_GB2312" w:cs="仿宋_GB2312" w:hint="eastAsia"/>
          <w:color w:val="000000"/>
          <w:sz w:val="32"/>
          <w:szCs w:val="32"/>
        </w:rPr>
        <w:t>规定执行。</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8.2 </w:t>
      </w:r>
      <w:r>
        <w:rPr>
          <w:rFonts w:ascii="仿宋_GB2312" w:eastAsia="仿宋_GB2312" w:hAnsi="仿宋_GB2312" w:cs="仿宋_GB2312" w:hint="eastAsia"/>
          <w:color w:val="000000"/>
          <w:sz w:val="32"/>
          <w:szCs w:val="32"/>
        </w:rPr>
        <w:t>联系人及通讯方式</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各方接收所有该等通知</w:t>
      </w:r>
      <w:proofErr w:type="gramStart"/>
      <w:r>
        <w:rPr>
          <w:rFonts w:ascii="仿宋_GB2312" w:eastAsia="仿宋_GB2312" w:hAnsi="仿宋_GB2312" w:cs="仿宋_GB2312" w:hint="eastAsia"/>
          <w:color w:val="000000"/>
          <w:sz w:val="32"/>
          <w:szCs w:val="32"/>
        </w:rPr>
        <w:t>及同意</w:t>
      </w:r>
      <w:proofErr w:type="gramEnd"/>
      <w:r>
        <w:rPr>
          <w:rFonts w:ascii="仿宋_GB2312" w:eastAsia="仿宋_GB2312" w:hAnsi="仿宋_GB2312" w:cs="仿宋_GB2312" w:hint="eastAsia"/>
          <w:color w:val="000000"/>
          <w:sz w:val="32"/>
          <w:szCs w:val="32"/>
        </w:rPr>
        <w:t>的地址、传真号码和电子邮箱地址如下：</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甲方地址：</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，联系人：</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，联系电话</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传真：</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，电子邮箱：</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乙方地址：</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，联系人：</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，联系电话</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传真：</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，电子邮箱：</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丙方地址：</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，联系人：</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，联系电话</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传真：</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，电子邮箱：</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8.3 </w:t>
      </w:r>
      <w:r>
        <w:rPr>
          <w:rFonts w:ascii="仿宋_GB2312" w:eastAsia="仿宋_GB2312" w:hAnsi="仿宋_GB2312" w:cs="仿宋_GB2312" w:hint="eastAsia"/>
          <w:color w:val="000000"/>
          <w:sz w:val="32"/>
          <w:szCs w:val="32"/>
        </w:rPr>
        <w:t>争议解决</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8.3.1 </w:t>
      </w:r>
      <w:r>
        <w:rPr>
          <w:rFonts w:ascii="仿宋_GB2312" w:eastAsia="仿宋_GB2312" w:hAnsi="仿宋_GB2312" w:cs="仿宋_GB2312" w:hint="eastAsia"/>
          <w:color w:val="000000"/>
          <w:sz w:val="32"/>
          <w:szCs w:val="32"/>
        </w:rPr>
        <w:t>三方发生争议时，应首先通过友好协商解决。协商不成的，</w:t>
      </w:r>
      <w:r>
        <w:rPr>
          <w:rFonts w:ascii="仿宋_GB2312" w:eastAsia="仿宋_GB2312" w:hAnsi="仿宋_GB2312" w:cs="仿宋_GB2312" w:hint="eastAsia"/>
          <w:color w:val="000000"/>
          <w:sz w:val="32"/>
          <w:szCs w:val="32"/>
        </w:rPr>
        <w:lastRenderedPageBreak/>
        <w:t>可提交</w:t>
      </w:r>
      <w:r>
        <w:rPr>
          <w:rFonts w:ascii="仿宋_GB2312" w:eastAsia="仿宋_GB2312" w:hint="eastAsia"/>
          <w:sz w:val="32"/>
        </w:rPr>
        <w:t>国家能源局浙江监管办公室</w:t>
      </w:r>
      <w:r>
        <w:rPr>
          <w:rFonts w:ascii="仿宋_GB2312" w:eastAsia="仿宋_GB2312" w:hAnsi="仿宋_GB2312" w:cs="仿宋_GB2312" w:hint="eastAsia"/>
          <w:color w:val="000000"/>
          <w:sz w:val="32"/>
          <w:szCs w:val="32"/>
        </w:rPr>
        <w:t>或省政府职能管理部门进行调解。调解程序并非仲裁、诉讼的必经程序。</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8.3.2 </w:t>
      </w:r>
      <w:r>
        <w:rPr>
          <w:rFonts w:ascii="仿宋_GB2312" w:eastAsia="仿宋_GB2312" w:hAnsi="仿宋_GB2312" w:cs="仿宋_GB2312" w:hint="eastAsia"/>
          <w:color w:val="000000"/>
          <w:sz w:val="32"/>
          <w:szCs w:val="32"/>
        </w:rPr>
        <w:t>若争议经协商和（或）调解仍无法解决的，按以下</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方式处理：</w:t>
      </w:r>
    </w:p>
    <w:p w:rsidR="00E9255D" w:rsidRDefault="00076250">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）仲裁：提交</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仲裁，按照申请仲裁时该仲裁机构有效的仲裁规则进行仲裁。仲裁裁决是终局的，对各方均有约束力；</w:t>
      </w:r>
    </w:p>
    <w:p w:rsidR="00E9255D" w:rsidRDefault="00076250">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）诉讼：向</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所在地人民法院提起诉讼。</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8.3.3 </w:t>
      </w:r>
      <w:r>
        <w:rPr>
          <w:rFonts w:ascii="仿宋_GB2312" w:eastAsia="仿宋_GB2312" w:hAnsi="仿宋_GB2312" w:cs="仿宋_GB2312" w:hint="eastAsia"/>
          <w:color w:val="000000"/>
          <w:sz w:val="32"/>
          <w:szCs w:val="32"/>
        </w:rPr>
        <w:t>在争议解决期间，合同中未涉及争议部分的条款仍须履行。</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8.4 </w:t>
      </w:r>
      <w:r>
        <w:rPr>
          <w:rFonts w:ascii="仿宋_GB2312" w:eastAsia="仿宋_GB2312" w:hAnsi="仿宋_GB2312" w:cs="仿宋_GB2312" w:hint="eastAsia"/>
          <w:color w:val="000000"/>
          <w:sz w:val="32"/>
          <w:szCs w:val="32"/>
        </w:rPr>
        <w:t>通知及同意</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8.4.1 </w:t>
      </w:r>
      <w:r>
        <w:rPr>
          <w:rFonts w:ascii="仿宋_GB2312" w:eastAsia="仿宋_GB2312" w:hAnsi="仿宋_GB2312" w:cs="仿宋_GB2312" w:hint="eastAsia"/>
          <w:color w:val="000000"/>
          <w:sz w:val="32"/>
          <w:szCs w:val="32"/>
        </w:rPr>
        <w:t>根据本合同规定发出的所有通知及同意，应按照下列地址、电子邮箱或传真号码送达相关方。有关通知</w:t>
      </w:r>
      <w:proofErr w:type="gramStart"/>
      <w:r>
        <w:rPr>
          <w:rFonts w:ascii="仿宋_GB2312" w:eastAsia="仿宋_GB2312" w:hAnsi="仿宋_GB2312" w:cs="仿宋_GB2312" w:hint="eastAsia"/>
          <w:color w:val="000000"/>
          <w:sz w:val="32"/>
          <w:szCs w:val="32"/>
        </w:rPr>
        <w:t>及同意</w:t>
      </w:r>
      <w:proofErr w:type="gramEnd"/>
      <w:r>
        <w:rPr>
          <w:rFonts w:ascii="仿宋_GB2312" w:eastAsia="仿宋_GB2312" w:hAnsi="仿宋_GB2312" w:cs="仿宋_GB2312" w:hint="eastAsia"/>
          <w:color w:val="000000"/>
          <w:sz w:val="32"/>
          <w:szCs w:val="32"/>
        </w:rPr>
        <w:t>按下述规定予以具体确定：</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8.4.1.1 </w:t>
      </w:r>
      <w:r>
        <w:rPr>
          <w:rFonts w:ascii="仿宋_GB2312" w:eastAsia="仿宋_GB2312" w:hAnsi="仿宋_GB2312" w:cs="仿宋_GB2312" w:hint="eastAsia"/>
          <w:color w:val="000000"/>
          <w:sz w:val="32"/>
          <w:szCs w:val="32"/>
        </w:rPr>
        <w:t>通过邮寄方式发送的，邮寄到相应地址之日为其有效送达之日。</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8.4.1.2 </w:t>
      </w:r>
      <w:r>
        <w:rPr>
          <w:rFonts w:ascii="仿宋_GB2312" w:eastAsia="仿宋_GB2312" w:hAnsi="仿宋_GB2312" w:cs="仿宋_GB2312" w:hint="eastAsia"/>
          <w:color w:val="000000"/>
          <w:sz w:val="32"/>
          <w:szCs w:val="32"/>
        </w:rPr>
        <w:t>通过电子邮件形式发送的，由收件人收到之日为其有效送达之日</w:t>
      </w:r>
      <w:r>
        <w:rPr>
          <w:rFonts w:ascii="仿宋_GB2312" w:eastAsia="仿宋_GB2312" w:hAnsi="仿宋_GB2312" w:cs="仿宋_GB2312" w:hint="eastAsia"/>
          <w:color w:val="000000"/>
          <w:sz w:val="32"/>
          <w:szCs w:val="32"/>
        </w:rPr>
        <w:t>。</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8.4.1.3 </w:t>
      </w:r>
      <w:r>
        <w:rPr>
          <w:rFonts w:ascii="仿宋_GB2312" w:eastAsia="仿宋_GB2312" w:hAnsi="仿宋_GB2312" w:cs="仿宋_GB2312" w:hint="eastAsia"/>
          <w:color w:val="000000"/>
          <w:sz w:val="32"/>
          <w:szCs w:val="32"/>
        </w:rPr>
        <w:t>通过传真形式发送的，发出并收到发送成功确认函之日为其有效送达之日。</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8.4.2 </w:t>
      </w:r>
      <w:r>
        <w:rPr>
          <w:rFonts w:ascii="仿宋_GB2312" w:eastAsia="仿宋_GB2312" w:hAnsi="仿宋_GB2312" w:cs="仿宋_GB2312" w:hint="eastAsia"/>
          <w:color w:val="000000"/>
          <w:sz w:val="32"/>
          <w:szCs w:val="32"/>
        </w:rPr>
        <w:t>如果按照上述原则确定的有效送达日在收件人所在地不属于工作日的，则当地收讫日后的第一个工作日为该通知或同意的有效送达日。</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8.4.3 </w:t>
      </w:r>
      <w:r>
        <w:rPr>
          <w:rFonts w:ascii="仿宋_GB2312" w:eastAsia="仿宋_GB2312" w:hAnsi="仿宋_GB2312" w:cs="仿宋_GB2312" w:hint="eastAsia"/>
          <w:color w:val="000000"/>
          <w:sz w:val="32"/>
          <w:szCs w:val="32"/>
        </w:rPr>
        <w:t>任何一方的接收地址、电子邮箱或传真号码等信息发生变化的，均应按本合同约定，向另一方发出通知，变更其接收地址、电子邮箱或传真号码。</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 xml:space="preserve">8.5 </w:t>
      </w:r>
      <w:r>
        <w:rPr>
          <w:rFonts w:ascii="仿宋_GB2312" w:eastAsia="仿宋_GB2312" w:hAnsi="仿宋_GB2312" w:cs="仿宋_GB2312" w:hint="eastAsia"/>
          <w:color w:val="000000"/>
          <w:sz w:val="32"/>
          <w:szCs w:val="32"/>
        </w:rPr>
        <w:t>文本和附件</w:t>
      </w:r>
    </w:p>
    <w:p w:rsidR="00E9255D" w:rsidRDefault="00076250">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8.5.1 </w:t>
      </w:r>
      <w:r>
        <w:rPr>
          <w:rFonts w:ascii="仿宋_GB2312" w:eastAsia="仿宋_GB2312" w:hAnsi="仿宋_GB2312" w:cs="仿宋_GB2312" w:hint="eastAsia"/>
          <w:color w:val="000000"/>
          <w:sz w:val="32"/>
          <w:szCs w:val="32"/>
        </w:rPr>
        <w:t>本合同一式</w:t>
      </w:r>
      <w:r>
        <w:rPr>
          <w:rFonts w:ascii="仿宋_GB2312" w:eastAsia="仿宋_GB2312" w:hAnsi="仿宋_GB2312" w:cs="仿宋_GB2312" w:hint="eastAsia"/>
          <w:color w:val="000000"/>
          <w:sz w:val="32"/>
          <w:szCs w:val="32"/>
        </w:rPr>
        <w:t>伍</w:t>
      </w:r>
      <w:r>
        <w:rPr>
          <w:rFonts w:ascii="仿宋_GB2312" w:eastAsia="仿宋_GB2312" w:hAnsi="仿宋_GB2312" w:cs="仿宋_GB2312" w:hint="eastAsia"/>
          <w:color w:val="000000"/>
          <w:sz w:val="32"/>
          <w:szCs w:val="32"/>
        </w:rPr>
        <w:t>份，甲方、乙方、丙方各执</w:t>
      </w:r>
      <w:r>
        <w:rPr>
          <w:rFonts w:ascii="仿宋_GB2312" w:eastAsia="仿宋_GB2312" w:hAnsi="仿宋_GB2312" w:cs="仿宋_GB2312" w:hint="eastAsia"/>
          <w:color w:val="000000"/>
          <w:sz w:val="32"/>
          <w:szCs w:val="32"/>
          <w:u w:val="single"/>
        </w:rPr>
        <w:t>壹</w:t>
      </w:r>
      <w:r>
        <w:rPr>
          <w:rFonts w:ascii="仿宋_GB2312" w:eastAsia="仿宋_GB2312" w:hAnsi="仿宋_GB2312" w:cs="仿宋_GB2312" w:hint="eastAsia"/>
          <w:color w:val="000000"/>
          <w:sz w:val="32"/>
          <w:szCs w:val="32"/>
        </w:rPr>
        <w:t>份，</w:t>
      </w:r>
      <w:r>
        <w:rPr>
          <w:rFonts w:ascii="仿宋_GB2312" w:eastAsia="仿宋_GB2312" w:hint="eastAsia"/>
          <w:snapToGrid w:val="0"/>
          <w:kern w:val="0"/>
          <w:sz w:val="32"/>
        </w:rPr>
        <w:t>由丙方报</w:t>
      </w:r>
      <w:r>
        <w:rPr>
          <w:rFonts w:ascii="仿宋_GB2312" w:eastAsia="仿宋_GB2312" w:hint="eastAsia"/>
          <w:snapToGrid w:val="0"/>
          <w:kern w:val="0"/>
          <w:sz w:val="32"/>
        </w:rPr>
        <w:t>国家能源局浙江监管办公室，</w:t>
      </w:r>
      <w:proofErr w:type="gramStart"/>
      <w:r>
        <w:rPr>
          <w:rFonts w:ascii="仿宋_GB2312" w:eastAsia="仿宋_GB2312" w:hint="eastAsia"/>
          <w:snapToGrid w:val="0"/>
          <w:kern w:val="0"/>
          <w:sz w:val="32"/>
        </w:rPr>
        <w:t>浙江省发改委</w:t>
      </w:r>
      <w:proofErr w:type="gramEnd"/>
      <w:r>
        <w:rPr>
          <w:rFonts w:ascii="仿宋_GB2312" w:eastAsia="仿宋_GB2312" w:hint="eastAsia"/>
          <w:snapToGrid w:val="0"/>
          <w:kern w:val="0"/>
          <w:sz w:val="32"/>
        </w:rPr>
        <w:t>（能源局）</w:t>
      </w:r>
      <w:r>
        <w:rPr>
          <w:rFonts w:ascii="仿宋_GB2312" w:eastAsia="仿宋_GB2312" w:hint="eastAsia"/>
          <w:snapToGrid w:val="0"/>
          <w:kern w:val="0"/>
          <w:sz w:val="32"/>
        </w:rPr>
        <w:t>各</w:t>
      </w:r>
      <w:r>
        <w:rPr>
          <w:rFonts w:ascii="仿宋_GB2312" w:eastAsia="仿宋_GB2312" w:hint="eastAsia"/>
          <w:snapToGrid w:val="0"/>
          <w:kern w:val="0"/>
          <w:sz w:val="32"/>
          <w:u w:val="single"/>
        </w:rPr>
        <w:t>壹</w:t>
      </w:r>
      <w:r>
        <w:rPr>
          <w:rFonts w:ascii="仿宋_GB2312" w:eastAsia="仿宋_GB2312" w:hint="eastAsia"/>
          <w:snapToGrid w:val="0"/>
          <w:kern w:val="0"/>
          <w:sz w:val="32"/>
        </w:rPr>
        <w:t>份</w:t>
      </w:r>
      <w:r>
        <w:rPr>
          <w:rFonts w:ascii="仿宋_GB2312" w:eastAsia="仿宋_GB2312" w:hAnsi="仿宋_GB2312" w:cs="仿宋_GB2312" w:hint="eastAsia"/>
          <w:color w:val="000000"/>
          <w:sz w:val="32"/>
          <w:szCs w:val="32"/>
        </w:rPr>
        <w:t>。</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8.5.2</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三</w:t>
      </w:r>
      <w:proofErr w:type="gramStart"/>
      <w:r>
        <w:rPr>
          <w:rFonts w:ascii="仿宋_GB2312" w:eastAsia="仿宋_GB2312" w:hAnsi="仿宋_GB2312" w:cs="仿宋_GB2312" w:hint="eastAsia"/>
          <w:color w:val="000000"/>
          <w:sz w:val="32"/>
          <w:szCs w:val="32"/>
        </w:rPr>
        <w:t>方按供用电</w:t>
      </w:r>
      <w:proofErr w:type="gramEnd"/>
      <w:r>
        <w:rPr>
          <w:rFonts w:ascii="仿宋_GB2312" w:eastAsia="仿宋_GB2312" w:hAnsi="仿宋_GB2312" w:cs="仿宋_GB2312" w:hint="eastAsia"/>
          <w:color w:val="000000"/>
          <w:sz w:val="32"/>
          <w:szCs w:val="32"/>
        </w:rPr>
        <w:t>、售电业务流程所形成的申请、批复等书面资料均作为本合同附件，与合同正文具有相同效力。</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8.6</w:t>
      </w:r>
      <w:r>
        <w:rPr>
          <w:rFonts w:ascii="仿宋_GB2312" w:eastAsia="仿宋_GB2312" w:hAnsi="仿宋_GB2312" w:cs="仿宋_GB2312"/>
          <w:color w:val="000000"/>
          <w:sz w:val="32"/>
          <w:szCs w:val="32"/>
        </w:rPr>
        <w:t>甲与乙方已签署的购售电合同，对甲方和乙</w:t>
      </w:r>
      <w:r>
        <w:rPr>
          <w:rFonts w:ascii="仿宋_GB2312" w:eastAsia="仿宋_GB2312" w:hAnsi="仿宋_GB2312" w:cs="仿宋_GB2312" w:hint="eastAsia"/>
          <w:color w:val="000000"/>
          <w:sz w:val="32"/>
          <w:szCs w:val="32"/>
        </w:rPr>
        <w:t>方继续有效，与本合同互为补充。当甲方与乙方已签署的购售电合同与本合同约定内容相抵触的，按本合同约定执行。</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8.7 </w:t>
      </w:r>
      <w:r>
        <w:rPr>
          <w:rFonts w:ascii="仿宋_GB2312" w:eastAsia="仿宋_GB2312" w:hAnsi="仿宋_GB2312" w:cs="仿宋_GB2312" w:hint="eastAsia"/>
          <w:color w:val="000000"/>
          <w:sz w:val="32"/>
          <w:szCs w:val="32"/>
        </w:rPr>
        <w:t>三方另有如下约定：</w:t>
      </w:r>
    </w:p>
    <w:p w:rsidR="00E9255D" w:rsidRDefault="00076250">
      <w:pPr>
        <w:spacing w:line="560" w:lineRule="exact"/>
        <w:ind w:firstLineChars="200" w:firstLine="640"/>
        <w:rPr>
          <w:rFonts w:ascii="仿宋_GB2312" w:eastAsia="仿宋_GB2312" w:hAnsi="仿宋_GB2312" w:cs="仿宋_GB2312"/>
          <w:color w:val="000000"/>
          <w:sz w:val="32"/>
          <w:szCs w:val="32"/>
          <w:u w:val="single"/>
        </w:rPr>
      </w:pPr>
      <w:r>
        <w:rPr>
          <w:rFonts w:ascii="仿宋_GB2312" w:eastAsia="仿宋_GB2312" w:hAnsi="仿宋_GB2312" w:cs="仿宋_GB2312"/>
          <w:color w:val="000000"/>
          <w:sz w:val="32"/>
          <w:szCs w:val="32"/>
          <w:u w:val="single"/>
        </w:rPr>
        <w:t xml:space="preserve">                                                 </w:t>
      </w:r>
    </w:p>
    <w:p w:rsidR="00E9255D" w:rsidRDefault="00076250">
      <w:pPr>
        <w:spacing w:line="560" w:lineRule="exact"/>
        <w:rPr>
          <w:rFonts w:ascii="仿宋_GB2312" w:eastAsia="仿宋_GB2312" w:hAnsi="仿宋_GB2312" w:cs="仿宋_GB2312"/>
          <w:color w:val="000000"/>
          <w:sz w:val="32"/>
          <w:szCs w:val="32"/>
          <w:u w:val="single"/>
        </w:rPr>
      </w:pPr>
      <w:r>
        <w:rPr>
          <w:rFonts w:ascii="仿宋_GB2312" w:eastAsia="仿宋_GB2312" w:hAnsi="仿宋_GB2312" w:cs="仿宋_GB2312"/>
          <w:color w:val="000000"/>
          <w:sz w:val="32"/>
          <w:szCs w:val="32"/>
          <w:u w:val="single"/>
        </w:rPr>
        <w:t xml:space="preserve">                                                    </w:t>
      </w:r>
    </w:p>
    <w:p w:rsidR="00E9255D" w:rsidRDefault="0007625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（以下无正文）</w:t>
      </w:r>
    </w:p>
    <w:p w:rsidR="00E9255D" w:rsidRDefault="00076250">
      <w:pPr>
        <w:spacing w:line="560" w:lineRule="exact"/>
        <w:rPr>
          <w:rFonts w:ascii="仿宋_GB2312" w:eastAsia="仿宋_GB2312" w:hAnsi="仿宋_GB2312" w:cs="仿宋_GB2312"/>
          <w:color w:val="000000"/>
          <w:sz w:val="32"/>
          <w:szCs w:val="32"/>
        </w:rPr>
      </w:pPr>
      <w:r>
        <w:rPr>
          <w:rFonts w:hAnsi="宋体" w:cs="宋体" w:hint="eastAsia"/>
          <w:color w:val="000000"/>
          <w:sz w:val="32"/>
          <w:szCs w:val="32"/>
        </w:rPr>
        <w:br w:type="page"/>
      </w:r>
      <w:r>
        <w:rPr>
          <w:rFonts w:ascii="仿宋_GB2312" w:eastAsia="仿宋_GB2312" w:hAnsi="仿宋_GB2312" w:cs="仿宋_GB2312" w:hint="eastAsia"/>
          <w:color w:val="000000"/>
          <w:sz w:val="32"/>
          <w:szCs w:val="32"/>
        </w:rPr>
        <w:lastRenderedPageBreak/>
        <w:t>甲方：（公</w:t>
      </w:r>
      <w:r>
        <w:rPr>
          <w:rFonts w:ascii="仿宋_GB2312" w:eastAsia="仿宋_GB2312" w:hAnsi="仿宋_GB2312" w:cs="仿宋_GB2312" w:hint="eastAsia"/>
          <w:color w:val="000000"/>
          <w:sz w:val="32"/>
          <w:szCs w:val="32"/>
        </w:rPr>
        <w:t>章）</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乙方：（公章）</w:t>
      </w:r>
    </w:p>
    <w:p w:rsidR="00E9255D" w:rsidRDefault="00E9255D">
      <w:pPr>
        <w:spacing w:line="560" w:lineRule="exact"/>
        <w:rPr>
          <w:rFonts w:ascii="仿宋_GB2312" w:eastAsia="仿宋_GB2312" w:hAnsi="仿宋_GB2312" w:cs="仿宋_GB2312"/>
          <w:color w:val="000000"/>
          <w:sz w:val="32"/>
          <w:szCs w:val="32"/>
        </w:rPr>
      </w:pPr>
    </w:p>
    <w:p w:rsidR="00E9255D" w:rsidRDefault="00076250">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签约人：（盖章）</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签约人：（盖章）</w:t>
      </w:r>
    </w:p>
    <w:p w:rsidR="00E9255D" w:rsidRDefault="00E9255D">
      <w:pPr>
        <w:spacing w:line="560" w:lineRule="exact"/>
        <w:rPr>
          <w:rFonts w:ascii="仿宋_GB2312" w:eastAsia="仿宋_GB2312" w:hAnsi="仿宋_GB2312" w:cs="仿宋_GB2312"/>
          <w:color w:val="000000"/>
          <w:sz w:val="32"/>
          <w:szCs w:val="32"/>
        </w:rPr>
      </w:pPr>
    </w:p>
    <w:p w:rsidR="00E9255D" w:rsidRDefault="00076250">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签约时间：</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年</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月</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日</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签约时间：</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年</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月</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日</w:t>
      </w:r>
    </w:p>
    <w:p w:rsidR="00E9255D" w:rsidRDefault="00E9255D">
      <w:pPr>
        <w:spacing w:line="560" w:lineRule="exact"/>
        <w:rPr>
          <w:rFonts w:ascii="仿宋_GB2312" w:eastAsia="仿宋_GB2312" w:hAnsi="仿宋_GB2312" w:cs="仿宋_GB2312"/>
          <w:color w:val="000000"/>
          <w:sz w:val="32"/>
          <w:szCs w:val="32"/>
        </w:rPr>
      </w:pPr>
    </w:p>
    <w:p w:rsidR="00E9255D" w:rsidRDefault="00E9255D">
      <w:pPr>
        <w:spacing w:line="560" w:lineRule="exact"/>
        <w:rPr>
          <w:rFonts w:ascii="仿宋_GB2312" w:eastAsia="仿宋_GB2312" w:hAnsi="仿宋_GB2312" w:cs="仿宋_GB2312"/>
          <w:color w:val="000000"/>
          <w:sz w:val="32"/>
          <w:szCs w:val="32"/>
        </w:rPr>
      </w:pPr>
    </w:p>
    <w:p w:rsidR="00E9255D" w:rsidRDefault="00076250">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丙方：（公章）</w:t>
      </w:r>
      <w:r>
        <w:rPr>
          <w:rFonts w:ascii="仿宋_GB2312" w:eastAsia="仿宋_GB2312" w:hAnsi="仿宋_GB2312" w:cs="仿宋_GB2312" w:hint="eastAsia"/>
          <w:color w:val="000000"/>
          <w:sz w:val="32"/>
          <w:szCs w:val="32"/>
        </w:rPr>
        <w:t xml:space="preserve">               </w:t>
      </w:r>
    </w:p>
    <w:p w:rsidR="00E9255D" w:rsidRDefault="00E9255D">
      <w:pPr>
        <w:spacing w:line="560" w:lineRule="exact"/>
        <w:rPr>
          <w:rFonts w:ascii="仿宋_GB2312" w:eastAsia="仿宋_GB2312" w:hAnsi="仿宋_GB2312" w:cs="仿宋_GB2312"/>
          <w:color w:val="000000"/>
          <w:sz w:val="32"/>
          <w:szCs w:val="32"/>
        </w:rPr>
      </w:pPr>
    </w:p>
    <w:p w:rsidR="00E9255D" w:rsidRDefault="00076250">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签约人：（盖章）</w:t>
      </w:r>
      <w:r>
        <w:rPr>
          <w:rFonts w:ascii="仿宋_GB2312" w:eastAsia="仿宋_GB2312" w:hAnsi="仿宋_GB2312" w:cs="仿宋_GB2312" w:hint="eastAsia"/>
          <w:color w:val="000000"/>
          <w:sz w:val="32"/>
          <w:szCs w:val="32"/>
        </w:rPr>
        <w:t xml:space="preserve">               </w:t>
      </w:r>
    </w:p>
    <w:p w:rsidR="00E9255D" w:rsidRDefault="00E9255D">
      <w:pPr>
        <w:spacing w:line="560" w:lineRule="exact"/>
        <w:rPr>
          <w:rFonts w:ascii="仿宋_GB2312" w:eastAsia="仿宋_GB2312" w:hAnsi="仿宋_GB2312" w:cs="仿宋_GB2312"/>
          <w:color w:val="000000"/>
          <w:sz w:val="32"/>
          <w:szCs w:val="32"/>
        </w:rPr>
      </w:pPr>
    </w:p>
    <w:p w:rsidR="00E9255D" w:rsidRDefault="00076250">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签约时间：</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年</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月</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日</w:t>
      </w:r>
      <w:r>
        <w:rPr>
          <w:rFonts w:ascii="仿宋_GB2312" w:eastAsia="仿宋_GB2312" w:hAnsi="仿宋_GB2312" w:cs="仿宋_GB2312" w:hint="eastAsia"/>
          <w:color w:val="000000"/>
          <w:sz w:val="32"/>
          <w:szCs w:val="32"/>
        </w:rPr>
        <w:t xml:space="preserve">       </w:t>
      </w:r>
    </w:p>
    <w:p w:rsidR="00E9255D" w:rsidRDefault="00E9255D">
      <w:pPr>
        <w:spacing w:line="560" w:lineRule="exact"/>
        <w:rPr>
          <w:rFonts w:ascii="宋体" w:hAnsi="宋体" w:cs="宋体"/>
          <w:color w:val="000000"/>
          <w:sz w:val="32"/>
          <w:szCs w:val="32"/>
        </w:rPr>
      </w:pPr>
    </w:p>
    <w:p w:rsidR="00E9255D" w:rsidRDefault="00E9255D">
      <w:pPr>
        <w:spacing w:line="560" w:lineRule="exact"/>
        <w:ind w:firstLineChars="200" w:firstLine="640"/>
        <w:rPr>
          <w:rFonts w:ascii="宋体" w:hAnsi="宋体" w:cs="宋体"/>
          <w:color w:val="000000"/>
          <w:sz w:val="32"/>
          <w:szCs w:val="32"/>
        </w:rPr>
      </w:pPr>
    </w:p>
    <w:p w:rsidR="00E9255D" w:rsidRDefault="00076250">
      <w:pPr>
        <w:spacing w:line="480" w:lineRule="exact"/>
        <w:rPr>
          <w:color w:val="000000"/>
          <w:sz w:val="32"/>
          <w:szCs w:val="32"/>
        </w:rPr>
      </w:pPr>
      <w:r>
        <w:rPr>
          <w:color w:val="000000"/>
          <w:sz w:val="32"/>
          <w:szCs w:val="32"/>
        </w:rPr>
        <w:br w:type="page"/>
      </w:r>
      <w:bookmarkStart w:id="33" w:name="_Toc14461"/>
    </w:p>
    <w:p w:rsidR="00E9255D" w:rsidRDefault="00076250">
      <w:pPr>
        <w:spacing w:line="480" w:lineRule="exact"/>
        <w:rPr>
          <w:rFonts w:ascii="黑体" w:eastAsia="黑体" w:hAnsi="Calibri"/>
          <w:b/>
          <w:kern w:val="0"/>
          <w:sz w:val="32"/>
        </w:rPr>
      </w:pPr>
      <w:r>
        <w:rPr>
          <w:rFonts w:ascii="黑体" w:eastAsia="黑体" w:hAnsi="Calibri" w:hint="eastAsia"/>
          <w:b/>
          <w:kern w:val="0"/>
          <w:sz w:val="32"/>
        </w:rPr>
        <w:lastRenderedPageBreak/>
        <w:t>附件</w:t>
      </w:r>
      <w:r>
        <w:rPr>
          <w:rFonts w:ascii="黑体" w:eastAsia="黑体" w:hAnsi="Calibri" w:hint="eastAsia"/>
          <w:b/>
          <w:kern w:val="0"/>
          <w:sz w:val="32"/>
        </w:rPr>
        <w:t>1</w:t>
      </w:r>
      <w:r>
        <w:rPr>
          <w:rFonts w:ascii="黑体" w:eastAsia="黑体" w:hAnsi="Calibri" w:hint="eastAsia"/>
          <w:b/>
          <w:kern w:val="0"/>
          <w:sz w:val="32"/>
        </w:rPr>
        <w:t>：</w:t>
      </w:r>
      <w:bookmarkEnd w:id="33"/>
    </w:p>
    <w:p w:rsidR="00E9255D" w:rsidRDefault="00076250">
      <w:pPr>
        <w:pStyle w:val="1"/>
        <w:jc w:val="center"/>
        <w:rPr>
          <w:rFonts w:hint="default"/>
        </w:rPr>
      </w:pPr>
      <w:bookmarkStart w:id="34" w:name="_Toc21444720"/>
      <w:bookmarkStart w:id="35" w:name="_Toc10610"/>
      <w:r>
        <w:t>合同事项变更确认书</w:t>
      </w:r>
      <w:bookmarkEnd w:id="34"/>
      <w:bookmarkEnd w:id="35"/>
    </w:p>
    <w:p w:rsidR="00E9255D" w:rsidRDefault="00E9255D">
      <w:pPr>
        <w:spacing w:line="480" w:lineRule="exact"/>
        <w:jc w:val="center"/>
        <w:rPr>
          <w:rFonts w:ascii="仿宋_GB2312" w:eastAsia="仿宋_GB2312"/>
          <w:sz w:val="28"/>
        </w:rPr>
      </w:pPr>
    </w:p>
    <w:tbl>
      <w:tblPr>
        <w:tblW w:w="8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965"/>
        <w:gridCol w:w="1091"/>
        <w:gridCol w:w="1302"/>
        <w:gridCol w:w="1499"/>
        <w:gridCol w:w="1499"/>
        <w:gridCol w:w="1569"/>
      </w:tblGrid>
      <w:tr w:rsidR="00E9255D">
        <w:trPr>
          <w:trHeight w:val="607"/>
          <w:jc w:val="center"/>
        </w:trPr>
        <w:tc>
          <w:tcPr>
            <w:tcW w:w="594" w:type="dxa"/>
            <w:vAlign w:val="center"/>
          </w:tcPr>
          <w:p w:rsidR="00E9255D" w:rsidRDefault="00076250">
            <w:pPr>
              <w:spacing w:line="480" w:lineRule="exact"/>
              <w:jc w:val="center"/>
              <w:rPr>
                <w:rFonts w:ascii="仿宋" w:eastAsia="仿宋" w:hAnsi="仿宋"/>
                <w:kern w:val="0"/>
                <w:sz w:val="28"/>
                <w:szCs w:val="28"/>
              </w:rPr>
            </w:pPr>
            <w:r>
              <w:rPr>
                <w:rFonts w:ascii="仿宋" w:eastAsia="仿宋" w:hAnsi="仿宋" w:hint="eastAsia"/>
                <w:kern w:val="0"/>
                <w:sz w:val="28"/>
                <w:szCs w:val="28"/>
              </w:rPr>
              <w:t>序号</w:t>
            </w:r>
          </w:p>
        </w:tc>
        <w:tc>
          <w:tcPr>
            <w:tcW w:w="965" w:type="dxa"/>
            <w:vAlign w:val="center"/>
          </w:tcPr>
          <w:p w:rsidR="00E9255D" w:rsidRDefault="00076250">
            <w:pPr>
              <w:spacing w:line="480" w:lineRule="exact"/>
              <w:jc w:val="center"/>
              <w:rPr>
                <w:rFonts w:ascii="仿宋" w:eastAsia="仿宋" w:hAnsi="仿宋"/>
                <w:sz w:val="28"/>
                <w:szCs w:val="28"/>
              </w:rPr>
            </w:pPr>
            <w:r>
              <w:rPr>
                <w:rFonts w:ascii="仿宋" w:eastAsia="仿宋" w:hAnsi="仿宋" w:hint="eastAsia"/>
                <w:kern w:val="0"/>
                <w:sz w:val="28"/>
                <w:szCs w:val="28"/>
              </w:rPr>
              <w:t>变更事项</w:t>
            </w:r>
          </w:p>
        </w:tc>
        <w:tc>
          <w:tcPr>
            <w:tcW w:w="1091" w:type="dxa"/>
            <w:vAlign w:val="center"/>
          </w:tcPr>
          <w:p w:rsidR="00E9255D" w:rsidRDefault="00076250">
            <w:pPr>
              <w:spacing w:line="480" w:lineRule="exact"/>
              <w:jc w:val="center"/>
              <w:rPr>
                <w:rFonts w:ascii="仿宋" w:eastAsia="仿宋" w:hAnsi="仿宋"/>
                <w:sz w:val="28"/>
                <w:szCs w:val="28"/>
              </w:rPr>
            </w:pPr>
            <w:r>
              <w:rPr>
                <w:rFonts w:ascii="仿宋" w:eastAsia="仿宋" w:hAnsi="仿宋" w:hint="eastAsia"/>
                <w:kern w:val="0"/>
                <w:sz w:val="28"/>
                <w:szCs w:val="28"/>
              </w:rPr>
              <w:t>变更前</w:t>
            </w:r>
            <w:r>
              <w:rPr>
                <w:rFonts w:ascii="仿宋" w:eastAsia="仿宋" w:hAnsi="仿宋" w:hint="eastAsia"/>
                <w:sz w:val="28"/>
                <w:szCs w:val="28"/>
              </w:rPr>
              <w:t>约定</w:t>
            </w:r>
          </w:p>
        </w:tc>
        <w:tc>
          <w:tcPr>
            <w:tcW w:w="1302" w:type="dxa"/>
            <w:vAlign w:val="center"/>
          </w:tcPr>
          <w:p w:rsidR="00E9255D" w:rsidRDefault="00076250">
            <w:pPr>
              <w:spacing w:line="480" w:lineRule="exact"/>
              <w:jc w:val="center"/>
              <w:rPr>
                <w:rFonts w:ascii="仿宋" w:eastAsia="仿宋" w:hAnsi="仿宋"/>
                <w:sz w:val="28"/>
                <w:szCs w:val="28"/>
              </w:rPr>
            </w:pPr>
            <w:r>
              <w:rPr>
                <w:rFonts w:ascii="仿宋" w:eastAsia="仿宋" w:hAnsi="仿宋" w:hint="eastAsia"/>
                <w:kern w:val="0"/>
                <w:sz w:val="28"/>
                <w:szCs w:val="28"/>
              </w:rPr>
              <w:t>变更后</w:t>
            </w:r>
            <w:r>
              <w:rPr>
                <w:rFonts w:ascii="仿宋" w:eastAsia="仿宋" w:hAnsi="仿宋" w:hint="eastAsia"/>
                <w:sz w:val="28"/>
                <w:szCs w:val="28"/>
              </w:rPr>
              <w:t>约定</w:t>
            </w:r>
          </w:p>
        </w:tc>
        <w:tc>
          <w:tcPr>
            <w:tcW w:w="1499" w:type="dxa"/>
            <w:vAlign w:val="center"/>
          </w:tcPr>
          <w:p w:rsidR="00E9255D" w:rsidRDefault="00076250">
            <w:pPr>
              <w:spacing w:line="480" w:lineRule="exact"/>
              <w:jc w:val="center"/>
              <w:rPr>
                <w:sz w:val="28"/>
                <w:szCs w:val="28"/>
              </w:rPr>
            </w:pPr>
            <w:r>
              <w:rPr>
                <w:rFonts w:ascii="仿宋" w:eastAsia="仿宋" w:hAnsi="仿宋" w:hint="eastAsia"/>
                <w:kern w:val="0"/>
                <w:sz w:val="28"/>
                <w:szCs w:val="28"/>
              </w:rPr>
              <w:t>甲方确认</w:t>
            </w:r>
          </w:p>
        </w:tc>
        <w:tc>
          <w:tcPr>
            <w:tcW w:w="1499" w:type="dxa"/>
            <w:vAlign w:val="center"/>
          </w:tcPr>
          <w:p w:rsidR="00E9255D" w:rsidRDefault="00076250">
            <w:pPr>
              <w:spacing w:line="480" w:lineRule="exact"/>
              <w:jc w:val="center"/>
              <w:rPr>
                <w:rFonts w:ascii="仿宋" w:eastAsia="仿宋" w:hAnsi="仿宋"/>
                <w:sz w:val="28"/>
                <w:szCs w:val="28"/>
              </w:rPr>
            </w:pPr>
            <w:r>
              <w:rPr>
                <w:rFonts w:ascii="仿宋" w:eastAsia="仿宋" w:hAnsi="仿宋" w:hint="eastAsia"/>
                <w:kern w:val="0"/>
                <w:sz w:val="28"/>
                <w:szCs w:val="28"/>
              </w:rPr>
              <w:t>乙方确认</w:t>
            </w:r>
          </w:p>
        </w:tc>
        <w:tc>
          <w:tcPr>
            <w:tcW w:w="1569" w:type="dxa"/>
            <w:vAlign w:val="center"/>
          </w:tcPr>
          <w:p w:rsidR="00E9255D" w:rsidRDefault="00076250">
            <w:pPr>
              <w:spacing w:line="480" w:lineRule="exact"/>
              <w:jc w:val="center"/>
              <w:rPr>
                <w:rFonts w:ascii="仿宋" w:eastAsia="仿宋" w:hAnsi="仿宋"/>
                <w:sz w:val="28"/>
                <w:szCs w:val="28"/>
              </w:rPr>
            </w:pPr>
            <w:r>
              <w:rPr>
                <w:rFonts w:ascii="仿宋" w:eastAsia="仿宋" w:hAnsi="仿宋" w:hint="eastAsia"/>
                <w:kern w:val="0"/>
                <w:sz w:val="28"/>
                <w:szCs w:val="28"/>
              </w:rPr>
              <w:t>丙方确认</w:t>
            </w:r>
          </w:p>
        </w:tc>
      </w:tr>
      <w:tr w:rsidR="00E9255D">
        <w:trPr>
          <w:trHeight w:val="1985"/>
          <w:jc w:val="center"/>
        </w:trPr>
        <w:tc>
          <w:tcPr>
            <w:tcW w:w="594" w:type="dxa"/>
            <w:vAlign w:val="center"/>
          </w:tcPr>
          <w:p w:rsidR="00E9255D" w:rsidRDefault="00076250">
            <w:pPr>
              <w:spacing w:line="480" w:lineRule="exact"/>
              <w:jc w:val="center"/>
              <w:rPr>
                <w:rFonts w:ascii="仿宋" w:eastAsia="仿宋" w:hAnsi="仿宋"/>
                <w:szCs w:val="21"/>
              </w:rPr>
            </w:pPr>
            <w:r>
              <w:rPr>
                <w:rFonts w:ascii="仿宋" w:eastAsia="仿宋" w:hAnsi="仿宋" w:hint="eastAsia"/>
                <w:szCs w:val="21"/>
              </w:rPr>
              <w:t>1</w:t>
            </w:r>
          </w:p>
        </w:tc>
        <w:tc>
          <w:tcPr>
            <w:tcW w:w="965" w:type="dxa"/>
          </w:tcPr>
          <w:p w:rsidR="00E9255D" w:rsidRDefault="00E9255D">
            <w:pPr>
              <w:spacing w:line="480" w:lineRule="exact"/>
              <w:ind w:leftChars="-51" w:left="-107" w:firstLineChars="51" w:firstLine="107"/>
              <w:jc w:val="center"/>
              <w:rPr>
                <w:rFonts w:ascii="仿宋" w:eastAsia="仿宋" w:hAnsi="仿宋"/>
                <w:szCs w:val="21"/>
              </w:rPr>
            </w:pPr>
          </w:p>
        </w:tc>
        <w:tc>
          <w:tcPr>
            <w:tcW w:w="1091" w:type="dxa"/>
          </w:tcPr>
          <w:p w:rsidR="00E9255D" w:rsidRDefault="00E9255D">
            <w:pPr>
              <w:spacing w:line="480" w:lineRule="exact"/>
              <w:ind w:hanging="1"/>
              <w:jc w:val="center"/>
              <w:rPr>
                <w:rFonts w:ascii="仿宋" w:eastAsia="仿宋" w:hAnsi="仿宋"/>
                <w:szCs w:val="21"/>
              </w:rPr>
            </w:pPr>
          </w:p>
        </w:tc>
        <w:tc>
          <w:tcPr>
            <w:tcW w:w="1302" w:type="dxa"/>
          </w:tcPr>
          <w:p w:rsidR="00E9255D" w:rsidRDefault="00E9255D">
            <w:pPr>
              <w:spacing w:line="480" w:lineRule="exact"/>
              <w:ind w:hanging="1"/>
              <w:jc w:val="center"/>
              <w:rPr>
                <w:rFonts w:ascii="仿宋" w:eastAsia="仿宋" w:hAnsi="仿宋"/>
                <w:szCs w:val="21"/>
              </w:rPr>
            </w:pPr>
          </w:p>
        </w:tc>
        <w:tc>
          <w:tcPr>
            <w:tcW w:w="149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firstLine="208"/>
              <w:rPr>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c>
          <w:tcPr>
            <w:tcW w:w="149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rPr>
                <w:rFonts w:ascii="仿宋" w:eastAsia="仿宋" w:hAnsi="仿宋"/>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c>
          <w:tcPr>
            <w:tcW w:w="156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rFonts w:ascii="仿宋" w:eastAsia="仿宋" w:hAnsi="仿宋"/>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r>
      <w:tr w:rsidR="00E9255D">
        <w:trPr>
          <w:trHeight w:val="1985"/>
          <w:jc w:val="center"/>
        </w:trPr>
        <w:tc>
          <w:tcPr>
            <w:tcW w:w="594" w:type="dxa"/>
            <w:vAlign w:val="center"/>
          </w:tcPr>
          <w:p w:rsidR="00E9255D" w:rsidRDefault="00076250">
            <w:pPr>
              <w:spacing w:line="480" w:lineRule="exact"/>
              <w:jc w:val="center"/>
              <w:rPr>
                <w:rFonts w:ascii="仿宋" w:eastAsia="仿宋" w:hAnsi="仿宋"/>
                <w:szCs w:val="21"/>
              </w:rPr>
            </w:pPr>
            <w:r>
              <w:rPr>
                <w:rFonts w:ascii="仿宋" w:eastAsia="仿宋" w:hAnsi="仿宋" w:hint="eastAsia"/>
                <w:szCs w:val="21"/>
              </w:rPr>
              <w:t>2</w:t>
            </w:r>
          </w:p>
        </w:tc>
        <w:tc>
          <w:tcPr>
            <w:tcW w:w="965" w:type="dxa"/>
          </w:tcPr>
          <w:p w:rsidR="00E9255D" w:rsidRDefault="00E9255D">
            <w:pPr>
              <w:spacing w:line="480" w:lineRule="exact"/>
              <w:ind w:hanging="1"/>
              <w:jc w:val="center"/>
              <w:rPr>
                <w:rFonts w:ascii="仿宋" w:eastAsia="仿宋" w:hAnsi="仿宋"/>
                <w:szCs w:val="21"/>
              </w:rPr>
            </w:pPr>
          </w:p>
        </w:tc>
        <w:tc>
          <w:tcPr>
            <w:tcW w:w="1091" w:type="dxa"/>
          </w:tcPr>
          <w:p w:rsidR="00E9255D" w:rsidRDefault="00E9255D">
            <w:pPr>
              <w:spacing w:line="480" w:lineRule="exact"/>
              <w:ind w:leftChars="-51" w:left="-107" w:rightChars="-73" w:right="-153"/>
              <w:jc w:val="center"/>
              <w:rPr>
                <w:rFonts w:ascii="仿宋" w:eastAsia="仿宋" w:hAnsi="仿宋"/>
                <w:szCs w:val="21"/>
              </w:rPr>
            </w:pPr>
          </w:p>
        </w:tc>
        <w:tc>
          <w:tcPr>
            <w:tcW w:w="1302" w:type="dxa"/>
          </w:tcPr>
          <w:p w:rsidR="00E9255D" w:rsidRDefault="00E9255D">
            <w:pPr>
              <w:spacing w:line="480" w:lineRule="exact"/>
              <w:ind w:hanging="1"/>
              <w:jc w:val="center"/>
              <w:rPr>
                <w:rFonts w:ascii="仿宋" w:eastAsia="仿宋" w:hAnsi="仿宋"/>
                <w:szCs w:val="21"/>
              </w:rPr>
            </w:pPr>
          </w:p>
        </w:tc>
        <w:tc>
          <w:tcPr>
            <w:tcW w:w="149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c>
          <w:tcPr>
            <w:tcW w:w="149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rPr>
                <w:rFonts w:ascii="仿宋" w:eastAsia="仿宋" w:hAnsi="仿宋"/>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c>
          <w:tcPr>
            <w:tcW w:w="156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rFonts w:ascii="仿宋" w:eastAsia="仿宋" w:hAnsi="仿宋"/>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r>
      <w:tr w:rsidR="00E9255D">
        <w:trPr>
          <w:trHeight w:val="1985"/>
          <w:jc w:val="center"/>
        </w:trPr>
        <w:tc>
          <w:tcPr>
            <w:tcW w:w="594" w:type="dxa"/>
            <w:vAlign w:val="center"/>
          </w:tcPr>
          <w:p w:rsidR="00E9255D" w:rsidRDefault="00076250">
            <w:pPr>
              <w:spacing w:line="480" w:lineRule="exact"/>
              <w:jc w:val="center"/>
              <w:rPr>
                <w:rFonts w:ascii="仿宋" w:eastAsia="仿宋" w:hAnsi="仿宋"/>
                <w:szCs w:val="21"/>
              </w:rPr>
            </w:pPr>
            <w:r>
              <w:rPr>
                <w:rFonts w:ascii="仿宋" w:eastAsia="仿宋" w:hAnsi="仿宋" w:hint="eastAsia"/>
                <w:szCs w:val="21"/>
              </w:rPr>
              <w:t>3</w:t>
            </w:r>
          </w:p>
        </w:tc>
        <w:tc>
          <w:tcPr>
            <w:tcW w:w="965" w:type="dxa"/>
          </w:tcPr>
          <w:p w:rsidR="00E9255D" w:rsidRDefault="00E9255D">
            <w:pPr>
              <w:spacing w:line="480" w:lineRule="exact"/>
              <w:ind w:hanging="1"/>
              <w:jc w:val="center"/>
              <w:rPr>
                <w:rFonts w:ascii="仿宋" w:eastAsia="仿宋" w:hAnsi="仿宋"/>
                <w:szCs w:val="21"/>
              </w:rPr>
            </w:pPr>
          </w:p>
        </w:tc>
        <w:tc>
          <w:tcPr>
            <w:tcW w:w="1091" w:type="dxa"/>
          </w:tcPr>
          <w:p w:rsidR="00E9255D" w:rsidRDefault="00E9255D">
            <w:pPr>
              <w:spacing w:line="480" w:lineRule="exact"/>
              <w:ind w:hanging="1"/>
              <w:jc w:val="center"/>
              <w:rPr>
                <w:rFonts w:ascii="仿宋" w:eastAsia="仿宋" w:hAnsi="仿宋"/>
                <w:szCs w:val="21"/>
              </w:rPr>
            </w:pPr>
          </w:p>
        </w:tc>
        <w:tc>
          <w:tcPr>
            <w:tcW w:w="1302" w:type="dxa"/>
          </w:tcPr>
          <w:p w:rsidR="00E9255D" w:rsidRDefault="00E9255D">
            <w:pPr>
              <w:spacing w:line="480" w:lineRule="exact"/>
              <w:ind w:hanging="1"/>
              <w:jc w:val="center"/>
              <w:rPr>
                <w:rFonts w:ascii="仿宋" w:eastAsia="仿宋" w:hAnsi="仿宋"/>
                <w:szCs w:val="21"/>
              </w:rPr>
            </w:pPr>
          </w:p>
        </w:tc>
        <w:tc>
          <w:tcPr>
            <w:tcW w:w="149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c>
          <w:tcPr>
            <w:tcW w:w="149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rFonts w:ascii="仿宋" w:eastAsia="仿宋" w:hAnsi="仿宋"/>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c>
          <w:tcPr>
            <w:tcW w:w="156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rFonts w:ascii="仿宋" w:eastAsia="仿宋" w:hAnsi="仿宋"/>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r>
      <w:tr w:rsidR="00E9255D">
        <w:trPr>
          <w:trHeight w:val="1985"/>
          <w:jc w:val="center"/>
        </w:trPr>
        <w:tc>
          <w:tcPr>
            <w:tcW w:w="594" w:type="dxa"/>
            <w:vAlign w:val="center"/>
          </w:tcPr>
          <w:p w:rsidR="00E9255D" w:rsidRDefault="00076250">
            <w:pPr>
              <w:spacing w:line="480" w:lineRule="exact"/>
              <w:jc w:val="center"/>
              <w:rPr>
                <w:rFonts w:ascii="仿宋" w:eastAsia="仿宋" w:hAnsi="仿宋"/>
                <w:szCs w:val="21"/>
              </w:rPr>
            </w:pPr>
            <w:r>
              <w:rPr>
                <w:rFonts w:ascii="仿宋" w:eastAsia="仿宋" w:hAnsi="仿宋" w:hint="eastAsia"/>
                <w:szCs w:val="21"/>
              </w:rPr>
              <w:t>4</w:t>
            </w:r>
          </w:p>
        </w:tc>
        <w:tc>
          <w:tcPr>
            <w:tcW w:w="965" w:type="dxa"/>
          </w:tcPr>
          <w:p w:rsidR="00E9255D" w:rsidRDefault="00E9255D">
            <w:pPr>
              <w:spacing w:line="480" w:lineRule="exact"/>
              <w:ind w:hanging="1"/>
              <w:jc w:val="center"/>
              <w:rPr>
                <w:rFonts w:ascii="仿宋" w:eastAsia="仿宋" w:hAnsi="仿宋"/>
                <w:szCs w:val="21"/>
              </w:rPr>
            </w:pPr>
          </w:p>
        </w:tc>
        <w:tc>
          <w:tcPr>
            <w:tcW w:w="1091" w:type="dxa"/>
          </w:tcPr>
          <w:p w:rsidR="00E9255D" w:rsidRDefault="00E9255D">
            <w:pPr>
              <w:spacing w:line="480" w:lineRule="exact"/>
              <w:ind w:hanging="1"/>
              <w:jc w:val="center"/>
              <w:rPr>
                <w:rFonts w:ascii="仿宋" w:eastAsia="仿宋" w:hAnsi="仿宋"/>
                <w:szCs w:val="21"/>
              </w:rPr>
            </w:pPr>
          </w:p>
        </w:tc>
        <w:tc>
          <w:tcPr>
            <w:tcW w:w="1302" w:type="dxa"/>
          </w:tcPr>
          <w:p w:rsidR="00E9255D" w:rsidRDefault="00E9255D">
            <w:pPr>
              <w:spacing w:line="480" w:lineRule="exact"/>
              <w:ind w:hanging="1"/>
              <w:jc w:val="center"/>
              <w:rPr>
                <w:rFonts w:ascii="仿宋" w:eastAsia="仿宋" w:hAnsi="仿宋"/>
                <w:szCs w:val="21"/>
              </w:rPr>
            </w:pPr>
          </w:p>
        </w:tc>
        <w:tc>
          <w:tcPr>
            <w:tcW w:w="149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c>
          <w:tcPr>
            <w:tcW w:w="149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rFonts w:ascii="仿宋" w:eastAsia="仿宋" w:hAnsi="仿宋"/>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c>
          <w:tcPr>
            <w:tcW w:w="156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rFonts w:ascii="仿宋" w:eastAsia="仿宋" w:hAnsi="仿宋"/>
                <w:szCs w:val="21"/>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r>
      <w:tr w:rsidR="00E9255D">
        <w:trPr>
          <w:trHeight w:val="1985"/>
          <w:jc w:val="center"/>
        </w:trPr>
        <w:tc>
          <w:tcPr>
            <w:tcW w:w="594" w:type="dxa"/>
            <w:vAlign w:val="center"/>
          </w:tcPr>
          <w:p w:rsidR="00E9255D" w:rsidRDefault="00076250">
            <w:pPr>
              <w:spacing w:line="480" w:lineRule="exact"/>
              <w:jc w:val="center"/>
              <w:rPr>
                <w:rFonts w:ascii="仿宋" w:eastAsia="仿宋" w:hAnsi="仿宋"/>
                <w:szCs w:val="21"/>
              </w:rPr>
            </w:pPr>
            <w:r>
              <w:rPr>
                <w:rFonts w:ascii="仿宋" w:eastAsia="仿宋" w:hAnsi="仿宋" w:hint="eastAsia"/>
                <w:szCs w:val="21"/>
              </w:rPr>
              <w:t>5</w:t>
            </w:r>
          </w:p>
        </w:tc>
        <w:tc>
          <w:tcPr>
            <w:tcW w:w="965" w:type="dxa"/>
          </w:tcPr>
          <w:p w:rsidR="00E9255D" w:rsidRDefault="00E9255D">
            <w:pPr>
              <w:spacing w:line="480" w:lineRule="exact"/>
              <w:ind w:hanging="1"/>
              <w:jc w:val="center"/>
              <w:rPr>
                <w:rFonts w:ascii="仿宋" w:eastAsia="仿宋" w:hAnsi="仿宋"/>
                <w:szCs w:val="21"/>
              </w:rPr>
            </w:pPr>
          </w:p>
        </w:tc>
        <w:tc>
          <w:tcPr>
            <w:tcW w:w="1091" w:type="dxa"/>
          </w:tcPr>
          <w:p w:rsidR="00E9255D" w:rsidRDefault="00E9255D">
            <w:pPr>
              <w:spacing w:line="480" w:lineRule="exact"/>
              <w:ind w:hanging="1"/>
              <w:jc w:val="center"/>
              <w:rPr>
                <w:rFonts w:ascii="仿宋" w:eastAsia="仿宋" w:hAnsi="仿宋"/>
                <w:szCs w:val="21"/>
              </w:rPr>
            </w:pPr>
          </w:p>
        </w:tc>
        <w:tc>
          <w:tcPr>
            <w:tcW w:w="1302" w:type="dxa"/>
          </w:tcPr>
          <w:p w:rsidR="00E9255D" w:rsidRDefault="00E9255D">
            <w:pPr>
              <w:spacing w:line="480" w:lineRule="exact"/>
              <w:ind w:hanging="1"/>
              <w:jc w:val="center"/>
              <w:rPr>
                <w:rFonts w:ascii="仿宋" w:eastAsia="仿宋" w:hAnsi="仿宋"/>
                <w:szCs w:val="21"/>
              </w:rPr>
            </w:pPr>
          </w:p>
        </w:tc>
        <w:tc>
          <w:tcPr>
            <w:tcW w:w="149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rFonts w:ascii="仿宋" w:eastAsia="仿宋" w:hAnsi="仿宋"/>
                <w:szCs w:val="21"/>
                <w:u w:val="single"/>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c>
          <w:tcPr>
            <w:tcW w:w="149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rFonts w:ascii="仿宋" w:eastAsia="仿宋" w:hAnsi="仿宋"/>
                <w:szCs w:val="21"/>
                <w:u w:val="single"/>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c>
          <w:tcPr>
            <w:tcW w:w="1569" w:type="dxa"/>
          </w:tcPr>
          <w:p w:rsidR="00E9255D" w:rsidRDefault="00E9255D">
            <w:pPr>
              <w:spacing w:line="480" w:lineRule="exact"/>
              <w:ind w:hanging="1"/>
              <w:jc w:val="center"/>
              <w:rPr>
                <w:rFonts w:ascii="仿宋" w:eastAsia="仿宋" w:hAnsi="仿宋"/>
                <w:kern w:val="0"/>
                <w:szCs w:val="21"/>
              </w:rPr>
            </w:pPr>
          </w:p>
          <w:p w:rsidR="00E9255D" w:rsidRDefault="00076250">
            <w:pPr>
              <w:spacing w:line="480" w:lineRule="exact"/>
              <w:ind w:hanging="1"/>
              <w:jc w:val="center"/>
              <w:rPr>
                <w:rFonts w:ascii="仿宋" w:eastAsia="仿宋" w:hAnsi="仿宋"/>
                <w:kern w:val="0"/>
                <w:szCs w:val="21"/>
              </w:rPr>
            </w:pPr>
            <w:r>
              <w:rPr>
                <w:rFonts w:ascii="仿宋" w:eastAsia="仿宋" w:hAnsi="仿宋" w:hint="eastAsia"/>
                <w:kern w:val="0"/>
                <w:szCs w:val="21"/>
              </w:rPr>
              <w:t>（签）章</w:t>
            </w:r>
          </w:p>
          <w:p w:rsidR="00E9255D" w:rsidRDefault="00E9255D">
            <w:pPr>
              <w:spacing w:line="480" w:lineRule="exact"/>
              <w:ind w:hanging="1"/>
              <w:jc w:val="center"/>
              <w:rPr>
                <w:rFonts w:ascii="仿宋" w:eastAsia="仿宋" w:hAnsi="仿宋"/>
                <w:szCs w:val="21"/>
              </w:rPr>
            </w:pPr>
          </w:p>
          <w:p w:rsidR="00E9255D" w:rsidRDefault="00076250">
            <w:pPr>
              <w:spacing w:line="480" w:lineRule="exact"/>
              <w:ind w:hanging="1"/>
              <w:jc w:val="center"/>
              <w:rPr>
                <w:rFonts w:ascii="仿宋" w:eastAsia="仿宋" w:hAnsi="仿宋"/>
                <w:szCs w:val="21"/>
                <w:u w:val="single"/>
              </w:rPr>
            </w:pPr>
            <w:r>
              <w:rPr>
                <w:rFonts w:ascii="仿宋" w:eastAsia="仿宋" w:hAnsi="仿宋" w:hint="eastAsia"/>
                <w:szCs w:val="21"/>
                <w:u w:val="single"/>
              </w:rPr>
              <w:t xml:space="preserve">  </w:t>
            </w:r>
            <w:r>
              <w:rPr>
                <w:rFonts w:ascii="仿宋" w:eastAsia="仿宋" w:hAnsi="仿宋" w:hint="eastAsia"/>
                <w:szCs w:val="21"/>
              </w:rPr>
              <w:t>年</w:t>
            </w:r>
            <w:r>
              <w:rPr>
                <w:rFonts w:ascii="仿宋" w:eastAsia="仿宋" w:hAnsi="仿宋" w:hint="eastAsia"/>
                <w:szCs w:val="21"/>
                <w:u w:val="single"/>
              </w:rPr>
              <w:t xml:space="preserve">  </w:t>
            </w:r>
            <w:r>
              <w:rPr>
                <w:rFonts w:ascii="仿宋" w:eastAsia="仿宋" w:hAnsi="仿宋" w:hint="eastAsia"/>
                <w:szCs w:val="21"/>
              </w:rPr>
              <w:t>月</w:t>
            </w:r>
            <w:r>
              <w:rPr>
                <w:rFonts w:ascii="仿宋" w:eastAsia="仿宋" w:hAnsi="仿宋" w:hint="eastAsia"/>
                <w:szCs w:val="21"/>
                <w:u w:val="single"/>
              </w:rPr>
              <w:t xml:space="preserve">  </w:t>
            </w:r>
            <w:r>
              <w:rPr>
                <w:rFonts w:ascii="仿宋" w:eastAsia="仿宋" w:hAnsi="仿宋" w:hint="eastAsia"/>
                <w:szCs w:val="21"/>
              </w:rPr>
              <w:t>日</w:t>
            </w:r>
          </w:p>
        </w:tc>
      </w:tr>
    </w:tbl>
    <w:p w:rsidR="00E9255D" w:rsidRDefault="00E9255D"/>
    <w:sectPr w:rsidR="00E9255D">
      <w:pgSz w:w="11906" w:h="16838"/>
      <w:pgMar w:top="1440" w:right="446" w:bottom="1440" w:left="1800" w:header="851" w:footer="992" w:gutter="0"/>
      <w:pgNumType w:start="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250" w:rsidRDefault="00076250">
      <w:r>
        <w:separator/>
      </w:r>
    </w:p>
  </w:endnote>
  <w:endnote w:type="continuationSeparator" w:id="0">
    <w:p w:rsidR="00076250" w:rsidRDefault="00076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55D" w:rsidRDefault="00076250">
    <w:pPr>
      <w:pStyle w:val="a5"/>
      <w:jc w:val="center"/>
    </w:pPr>
    <w:r>
      <w:fldChar w:fldCharType="begin"/>
    </w:r>
    <w:r>
      <w:instrText xml:space="preserve"> PAGE   \* MERGEFORMAT </w:instrText>
    </w:r>
    <w:r>
      <w:fldChar w:fldCharType="separate"/>
    </w:r>
    <w:r w:rsidR="005507A0" w:rsidRPr="005507A0">
      <w:rPr>
        <w:noProof/>
        <w:lang w:val="zh-CN"/>
      </w:rPr>
      <w:t>2</w:t>
    </w:r>
    <w:r>
      <w:rPr>
        <w:lang w:val="zh-CN"/>
      </w:rPr>
      <w:fldChar w:fldCharType="end"/>
    </w:r>
  </w:p>
  <w:p w:rsidR="00E9255D" w:rsidRDefault="00E9255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55D" w:rsidRDefault="00E9255D">
    <w:pPr>
      <w:pStyle w:val="a5"/>
      <w:jc w:val="center"/>
    </w:pPr>
  </w:p>
  <w:p w:rsidR="00E9255D" w:rsidRDefault="00E9255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250" w:rsidRDefault="00076250">
      <w:r>
        <w:separator/>
      </w:r>
    </w:p>
  </w:footnote>
  <w:footnote w:type="continuationSeparator" w:id="0">
    <w:p w:rsidR="00076250" w:rsidRDefault="0007625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oey">
    <w15:presenceInfo w15:providerId="WPS Office" w15:userId="19485547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641"/>
    <w:rsid w:val="0002681D"/>
    <w:rsid w:val="000401A5"/>
    <w:rsid w:val="000452CB"/>
    <w:rsid w:val="00070D85"/>
    <w:rsid w:val="00076250"/>
    <w:rsid w:val="00084EBC"/>
    <w:rsid w:val="00091812"/>
    <w:rsid w:val="0009780C"/>
    <w:rsid w:val="000A3B7C"/>
    <w:rsid w:val="000C7D43"/>
    <w:rsid w:val="000D4C09"/>
    <w:rsid w:val="000F0ED6"/>
    <w:rsid w:val="000F164E"/>
    <w:rsid w:val="000F6D42"/>
    <w:rsid w:val="00102321"/>
    <w:rsid w:val="00103FDF"/>
    <w:rsid w:val="00105CD5"/>
    <w:rsid w:val="001069DB"/>
    <w:rsid w:val="00120EF7"/>
    <w:rsid w:val="001222C8"/>
    <w:rsid w:val="00140644"/>
    <w:rsid w:val="00150179"/>
    <w:rsid w:val="00153726"/>
    <w:rsid w:val="00166761"/>
    <w:rsid w:val="00172A27"/>
    <w:rsid w:val="00175311"/>
    <w:rsid w:val="001A0B01"/>
    <w:rsid w:val="001A14BF"/>
    <w:rsid w:val="001A4F62"/>
    <w:rsid w:val="001B1A3D"/>
    <w:rsid w:val="001B4000"/>
    <w:rsid w:val="001B6E1B"/>
    <w:rsid w:val="001C0FD7"/>
    <w:rsid w:val="001C6CE9"/>
    <w:rsid w:val="001D4556"/>
    <w:rsid w:val="001E0641"/>
    <w:rsid w:val="001E2E88"/>
    <w:rsid w:val="001F2DAD"/>
    <w:rsid w:val="00206EEA"/>
    <w:rsid w:val="00206FAC"/>
    <w:rsid w:val="002158CB"/>
    <w:rsid w:val="00274D02"/>
    <w:rsid w:val="00290BB1"/>
    <w:rsid w:val="002C6D15"/>
    <w:rsid w:val="002D2D5E"/>
    <w:rsid w:val="002D75F3"/>
    <w:rsid w:val="002E6696"/>
    <w:rsid w:val="002F14A4"/>
    <w:rsid w:val="00313185"/>
    <w:rsid w:val="00313EDF"/>
    <w:rsid w:val="00324ABC"/>
    <w:rsid w:val="00324BF5"/>
    <w:rsid w:val="00330292"/>
    <w:rsid w:val="00337F74"/>
    <w:rsid w:val="00341842"/>
    <w:rsid w:val="003424E1"/>
    <w:rsid w:val="003427E9"/>
    <w:rsid w:val="00351F69"/>
    <w:rsid w:val="0035292D"/>
    <w:rsid w:val="00362397"/>
    <w:rsid w:val="003634D4"/>
    <w:rsid w:val="0038149E"/>
    <w:rsid w:val="00385965"/>
    <w:rsid w:val="00386910"/>
    <w:rsid w:val="00395F5B"/>
    <w:rsid w:val="00396FDA"/>
    <w:rsid w:val="003A49E1"/>
    <w:rsid w:val="003B0013"/>
    <w:rsid w:val="003B2286"/>
    <w:rsid w:val="003B4147"/>
    <w:rsid w:val="003D74AE"/>
    <w:rsid w:val="003E2146"/>
    <w:rsid w:val="00413AB6"/>
    <w:rsid w:val="004244CF"/>
    <w:rsid w:val="00426B70"/>
    <w:rsid w:val="004568A4"/>
    <w:rsid w:val="00472446"/>
    <w:rsid w:val="00474036"/>
    <w:rsid w:val="00481F0F"/>
    <w:rsid w:val="004906D4"/>
    <w:rsid w:val="00490FF7"/>
    <w:rsid w:val="00494337"/>
    <w:rsid w:val="004952DE"/>
    <w:rsid w:val="00497B34"/>
    <w:rsid w:val="004A13DC"/>
    <w:rsid w:val="004A42F3"/>
    <w:rsid w:val="004B2E26"/>
    <w:rsid w:val="004C4C2B"/>
    <w:rsid w:val="004E1F0B"/>
    <w:rsid w:val="005116F0"/>
    <w:rsid w:val="005169D3"/>
    <w:rsid w:val="00516F51"/>
    <w:rsid w:val="00537847"/>
    <w:rsid w:val="005442E7"/>
    <w:rsid w:val="005507A0"/>
    <w:rsid w:val="00562D8F"/>
    <w:rsid w:val="00593B43"/>
    <w:rsid w:val="005B4EAB"/>
    <w:rsid w:val="005C3A35"/>
    <w:rsid w:val="005D2E68"/>
    <w:rsid w:val="005E1C57"/>
    <w:rsid w:val="005E6EBE"/>
    <w:rsid w:val="005F2306"/>
    <w:rsid w:val="00601D17"/>
    <w:rsid w:val="00614186"/>
    <w:rsid w:val="00623F78"/>
    <w:rsid w:val="00631BC9"/>
    <w:rsid w:val="00636B3B"/>
    <w:rsid w:val="00650EBF"/>
    <w:rsid w:val="006534FB"/>
    <w:rsid w:val="006739AC"/>
    <w:rsid w:val="006A11C0"/>
    <w:rsid w:val="006B0D8D"/>
    <w:rsid w:val="006D3818"/>
    <w:rsid w:val="006D4F06"/>
    <w:rsid w:val="006E1E0A"/>
    <w:rsid w:val="006E3C85"/>
    <w:rsid w:val="006E3CEA"/>
    <w:rsid w:val="006E71CB"/>
    <w:rsid w:val="006F1262"/>
    <w:rsid w:val="007017C4"/>
    <w:rsid w:val="00711041"/>
    <w:rsid w:val="00711423"/>
    <w:rsid w:val="00761F19"/>
    <w:rsid w:val="0076291C"/>
    <w:rsid w:val="00766FA9"/>
    <w:rsid w:val="0076766C"/>
    <w:rsid w:val="00774683"/>
    <w:rsid w:val="007748A7"/>
    <w:rsid w:val="00784396"/>
    <w:rsid w:val="007A0509"/>
    <w:rsid w:val="007A1FDC"/>
    <w:rsid w:val="007B1790"/>
    <w:rsid w:val="007C4737"/>
    <w:rsid w:val="007D4F2D"/>
    <w:rsid w:val="00800C48"/>
    <w:rsid w:val="00817754"/>
    <w:rsid w:val="00836033"/>
    <w:rsid w:val="00877F4F"/>
    <w:rsid w:val="00882D2F"/>
    <w:rsid w:val="00885C12"/>
    <w:rsid w:val="00890F4E"/>
    <w:rsid w:val="008C1F7C"/>
    <w:rsid w:val="008C4D5F"/>
    <w:rsid w:val="008D53EF"/>
    <w:rsid w:val="008D54A4"/>
    <w:rsid w:val="008E011A"/>
    <w:rsid w:val="008E7889"/>
    <w:rsid w:val="008E7E80"/>
    <w:rsid w:val="008F7A9B"/>
    <w:rsid w:val="00905459"/>
    <w:rsid w:val="00920BF5"/>
    <w:rsid w:val="009226D8"/>
    <w:rsid w:val="00945149"/>
    <w:rsid w:val="00953ED5"/>
    <w:rsid w:val="00957F77"/>
    <w:rsid w:val="00970209"/>
    <w:rsid w:val="009703D3"/>
    <w:rsid w:val="009905CD"/>
    <w:rsid w:val="00997A6A"/>
    <w:rsid w:val="009A0CC5"/>
    <w:rsid w:val="009A3754"/>
    <w:rsid w:val="009B4286"/>
    <w:rsid w:val="009C0C5B"/>
    <w:rsid w:val="009C665E"/>
    <w:rsid w:val="009C66C5"/>
    <w:rsid w:val="009D7967"/>
    <w:rsid w:val="009F146C"/>
    <w:rsid w:val="009F3B50"/>
    <w:rsid w:val="009F4193"/>
    <w:rsid w:val="009F4281"/>
    <w:rsid w:val="009F4405"/>
    <w:rsid w:val="00A01E97"/>
    <w:rsid w:val="00A04870"/>
    <w:rsid w:val="00A11BA6"/>
    <w:rsid w:val="00A24845"/>
    <w:rsid w:val="00A302AE"/>
    <w:rsid w:val="00A45291"/>
    <w:rsid w:val="00A5124B"/>
    <w:rsid w:val="00A52791"/>
    <w:rsid w:val="00A839AF"/>
    <w:rsid w:val="00A95915"/>
    <w:rsid w:val="00AA1017"/>
    <w:rsid w:val="00AB3D18"/>
    <w:rsid w:val="00AB4CCD"/>
    <w:rsid w:val="00AC5063"/>
    <w:rsid w:val="00AE152A"/>
    <w:rsid w:val="00AF3823"/>
    <w:rsid w:val="00B104DC"/>
    <w:rsid w:val="00B11770"/>
    <w:rsid w:val="00B206A9"/>
    <w:rsid w:val="00B217AA"/>
    <w:rsid w:val="00B245EF"/>
    <w:rsid w:val="00B327C1"/>
    <w:rsid w:val="00B32B0A"/>
    <w:rsid w:val="00B360D4"/>
    <w:rsid w:val="00B51361"/>
    <w:rsid w:val="00B51C77"/>
    <w:rsid w:val="00B567A5"/>
    <w:rsid w:val="00B64440"/>
    <w:rsid w:val="00B671A5"/>
    <w:rsid w:val="00B756E5"/>
    <w:rsid w:val="00B758BF"/>
    <w:rsid w:val="00BA2015"/>
    <w:rsid w:val="00BA4CEB"/>
    <w:rsid w:val="00BB670E"/>
    <w:rsid w:val="00BC7A81"/>
    <w:rsid w:val="00BF4006"/>
    <w:rsid w:val="00C00192"/>
    <w:rsid w:val="00C003A5"/>
    <w:rsid w:val="00C029AB"/>
    <w:rsid w:val="00C03F13"/>
    <w:rsid w:val="00C04CE0"/>
    <w:rsid w:val="00C11B8A"/>
    <w:rsid w:val="00C21C12"/>
    <w:rsid w:val="00CB4BFA"/>
    <w:rsid w:val="00CC18EB"/>
    <w:rsid w:val="00CC68C3"/>
    <w:rsid w:val="00CD1F3E"/>
    <w:rsid w:val="00CD2959"/>
    <w:rsid w:val="00CD79E7"/>
    <w:rsid w:val="00CF2D2C"/>
    <w:rsid w:val="00D12C2C"/>
    <w:rsid w:val="00D4738C"/>
    <w:rsid w:val="00D51C9D"/>
    <w:rsid w:val="00D51D4F"/>
    <w:rsid w:val="00D57DB2"/>
    <w:rsid w:val="00D6372F"/>
    <w:rsid w:val="00D656BC"/>
    <w:rsid w:val="00D67A01"/>
    <w:rsid w:val="00D723C7"/>
    <w:rsid w:val="00D726D2"/>
    <w:rsid w:val="00D77071"/>
    <w:rsid w:val="00D8011E"/>
    <w:rsid w:val="00D95DE4"/>
    <w:rsid w:val="00DA33E9"/>
    <w:rsid w:val="00DA38C9"/>
    <w:rsid w:val="00DA55CF"/>
    <w:rsid w:val="00DB1E26"/>
    <w:rsid w:val="00DB3E94"/>
    <w:rsid w:val="00DB4464"/>
    <w:rsid w:val="00DB6829"/>
    <w:rsid w:val="00DF513D"/>
    <w:rsid w:val="00E06280"/>
    <w:rsid w:val="00E07628"/>
    <w:rsid w:val="00E34656"/>
    <w:rsid w:val="00E36E03"/>
    <w:rsid w:val="00E67700"/>
    <w:rsid w:val="00E73B41"/>
    <w:rsid w:val="00E83443"/>
    <w:rsid w:val="00E9255D"/>
    <w:rsid w:val="00E93BC4"/>
    <w:rsid w:val="00EA4ABC"/>
    <w:rsid w:val="00EB2F42"/>
    <w:rsid w:val="00EB66FD"/>
    <w:rsid w:val="00ED5007"/>
    <w:rsid w:val="00F113B4"/>
    <w:rsid w:val="00F17D94"/>
    <w:rsid w:val="00F25D46"/>
    <w:rsid w:val="00F26AC6"/>
    <w:rsid w:val="00F276A3"/>
    <w:rsid w:val="00F32D36"/>
    <w:rsid w:val="00F40CBD"/>
    <w:rsid w:val="00F41466"/>
    <w:rsid w:val="00F51AE7"/>
    <w:rsid w:val="00F549EA"/>
    <w:rsid w:val="00F5692A"/>
    <w:rsid w:val="00F56AB1"/>
    <w:rsid w:val="00F85600"/>
    <w:rsid w:val="00F95E98"/>
    <w:rsid w:val="00FB610F"/>
    <w:rsid w:val="00FC3F84"/>
    <w:rsid w:val="00FE2332"/>
    <w:rsid w:val="00FE56D9"/>
    <w:rsid w:val="0628025F"/>
    <w:rsid w:val="0A5C51B7"/>
    <w:rsid w:val="120351CC"/>
    <w:rsid w:val="126B7CC9"/>
    <w:rsid w:val="15513019"/>
    <w:rsid w:val="157A0569"/>
    <w:rsid w:val="1688279D"/>
    <w:rsid w:val="192A3603"/>
    <w:rsid w:val="1A92639F"/>
    <w:rsid w:val="1E902995"/>
    <w:rsid w:val="1FD5303F"/>
    <w:rsid w:val="242C3E90"/>
    <w:rsid w:val="25791D2A"/>
    <w:rsid w:val="260E1683"/>
    <w:rsid w:val="2781015B"/>
    <w:rsid w:val="280045E6"/>
    <w:rsid w:val="2C7675C0"/>
    <w:rsid w:val="2CBF1676"/>
    <w:rsid w:val="2DD3378F"/>
    <w:rsid w:val="349D0723"/>
    <w:rsid w:val="36500DB3"/>
    <w:rsid w:val="38673EA6"/>
    <w:rsid w:val="409D0F37"/>
    <w:rsid w:val="43D75BC7"/>
    <w:rsid w:val="47571771"/>
    <w:rsid w:val="4A4E0D91"/>
    <w:rsid w:val="4EBD26F5"/>
    <w:rsid w:val="50715B67"/>
    <w:rsid w:val="5453504F"/>
    <w:rsid w:val="55460AD8"/>
    <w:rsid w:val="56EA77CE"/>
    <w:rsid w:val="57D01A2F"/>
    <w:rsid w:val="5C866AD3"/>
    <w:rsid w:val="5E0C0DE3"/>
    <w:rsid w:val="5EDD277E"/>
    <w:rsid w:val="618676BB"/>
    <w:rsid w:val="619C30B6"/>
    <w:rsid w:val="61F90268"/>
    <w:rsid w:val="627F4DD3"/>
    <w:rsid w:val="643057A1"/>
    <w:rsid w:val="687D13F1"/>
    <w:rsid w:val="6A3366C1"/>
    <w:rsid w:val="6CCB027C"/>
    <w:rsid w:val="73D17165"/>
    <w:rsid w:val="73E32D5B"/>
    <w:rsid w:val="79E447A9"/>
    <w:rsid w:val="7B9A0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rFonts w:hint="eastAsia"/>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rPr>
  </w:style>
  <w:style w:type="paragraph" w:styleId="a4">
    <w:name w:val="Balloon Text"/>
    <w:basedOn w:val="a"/>
    <w:link w:val="Char"/>
    <w:uiPriority w:val="99"/>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296"/>
      </w:tabs>
      <w:jc w:val="left"/>
    </w:pPr>
    <w:rPr>
      <w:rFonts w:ascii="黑体" w:eastAsia="黑体" w:hAnsi="黑体"/>
    </w:rPr>
  </w:style>
  <w:style w:type="character" w:styleId="a7">
    <w:name w:val="Hyperlink"/>
    <w:basedOn w:val="a0"/>
    <w:uiPriority w:val="99"/>
    <w:unhideWhenUsed/>
    <w:qFormat/>
    <w:rPr>
      <w:color w:val="0000FF" w:themeColor="hyperlink"/>
      <w:u w:val="single"/>
    </w:rPr>
  </w:style>
  <w:style w:type="character" w:customStyle="1" w:styleId="Char">
    <w:name w:val="批注框文本 Char"/>
    <w:basedOn w:val="a0"/>
    <w:link w:val="a4"/>
    <w:uiPriority w:val="99"/>
    <w:semiHidden/>
    <w:qFormat/>
    <w:rPr>
      <w:sz w:val="18"/>
      <w:szCs w:val="1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1Char">
    <w:name w:val="标题 1 Char"/>
    <w:basedOn w:val="a0"/>
    <w:link w:val="1"/>
    <w:uiPriority w:val="9"/>
    <w:unhideWhenUsed/>
    <w:qFormat/>
    <w:rPr>
      <w:rFonts w:ascii="Times New Roman" w:hint="default"/>
      <w:b/>
      <w:kern w:val="44"/>
      <w:sz w:val="44"/>
    </w:rPr>
  </w:style>
  <w:style w:type="paragraph" w:customStyle="1" w:styleId="WPSOffice1">
    <w:name w:val="WPSOffice手动目录 1"/>
    <w:qFormat/>
  </w:style>
  <w:style w:type="paragraph" w:customStyle="1" w:styleId="GBK23">
    <w:name w:val="样式 方正仿宋_GBK 三号 行距: 固定值 23 磅"/>
    <w:basedOn w:val="a"/>
    <w:qFormat/>
    <w:pPr>
      <w:snapToGrid w:val="0"/>
      <w:ind w:firstLineChars="200" w:firstLine="200"/>
    </w:pPr>
    <w:rPr>
      <w:rFonts w:ascii="方正仿宋_GBK" w:eastAsia="方正仿宋_GBK" w:hAnsi="宋体"/>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946A48-3EBC-4502-978A-FE0461357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21</Pages>
  <Words>1436</Words>
  <Characters>8187</Characters>
  <Application>Microsoft Office Word</Application>
  <DocSecurity>0</DocSecurity>
  <Lines>68</Lines>
  <Paragraphs>19</Paragraphs>
  <ScaleCrop>false</ScaleCrop>
  <Company/>
  <LinksUpToDate>false</LinksUpToDate>
  <CharactersWithSpaces>9604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 蕊君</dc:creator>
  <cp:lastModifiedBy>CN=梅天华/OU=市场监管处/O=serchzma01</cp:lastModifiedBy>
  <cp:revision>51</cp:revision>
  <dcterms:created xsi:type="dcterms:W3CDTF">2019-09-27T06:07:00Z</dcterms:created>
  <dcterms:modified xsi:type="dcterms:W3CDTF">2020-11-14T08:21:00Z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