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3C140" w14:textId="63A0DFD1" w:rsidR="00365EFE" w:rsidRDefault="00365EFE">
      <w:pPr>
        <w:rPr>
          <w:rFonts w:ascii="黑体" w:eastAsia="黑体"/>
          <w:sz w:val="32"/>
        </w:rPr>
      </w:pPr>
      <w:r>
        <w:rPr>
          <w:rFonts w:ascii="黑体" w:eastAsia="黑体" w:hint="eastAsia"/>
          <w:sz w:val="32"/>
        </w:rPr>
        <w:t>附件1</w:t>
      </w:r>
    </w:p>
    <w:p w14:paraId="6C8E04A1" w14:textId="71DC3BEC" w:rsidR="00610662" w:rsidRPr="00012438" w:rsidRDefault="008D0413">
      <w:pPr>
        <w:rPr>
          <w:rFonts w:ascii="仿宋_GB2312" w:eastAsia="仿宋_GB2312"/>
          <w:sz w:val="32"/>
          <w:szCs w:val="32"/>
        </w:rPr>
      </w:pPr>
      <w:r w:rsidRPr="00012438">
        <w:rPr>
          <w:rFonts w:ascii="仿宋_GB2312" w:eastAsia="仿宋_GB2312" w:hint="eastAsia"/>
          <w:sz w:val="32"/>
          <w:szCs w:val="32"/>
        </w:rPr>
        <w:t>合同编号：</w:t>
      </w:r>
      <w:bookmarkStart w:id="0" w:name="PO_zzhtbh"/>
      <w:bookmarkEnd w:id="0"/>
    </w:p>
    <w:p w14:paraId="1F549538" w14:textId="77777777" w:rsidR="00610662" w:rsidRDefault="00610662">
      <w:pPr>
        <w:spacing w:after="0" w:line="480" w:lineRule="exact"/>
        <w:ind w:firstLineChars="200" w:firstLine="883"/>
        <w:jc w:val="center"/>
        <w:rPr>
          <w:rFonts w:ascii="宋体" w:hAnsi="宋体" w:cs="宋体"/>
          <w:b/>
          <w:color w:val="000000" w:themeColor="text1"/>
          <w:sz w:val="44"/>
          <w:szCs w:val="44"/>
        </w:rPr>
      </w:pPr>
    </w:p>
    <w:p w14:paraId="0AED3B39" w14:textId="77777777" w:rsidR="00610662" w:rsidRDefault="00610662">
      <w:pPr>
        <w:spacing w:after="0" w:line="480" w:lineRule="exact"/>
        <w:ind w:firstLineChars="200" w:firstLine="883"/>
        <w:jc w:val="center"/>
        <w:rPr>
          <w:rFonts w:ascii="宋体" w:hAnsi="宋体" w:cs="宋体"/>
          <w:b/>
          <w:color w:val="000000" w:themeColor="text1"/>
          <w:sz w:val="44"/>
          <w:szCs w:val="44"/>
        </w:rPr>
      </w:pPr>
    </w:p>
    <w:p w14:paraId="4A059DD2" w14:textId="77777777" w:rsidR="00610662" w:rsidRDefault="008D0413" w:rsidP="0033176B">
      <w:pPr>
        <w:spacing w:beforeLines="100" w:before="240" w:afterLines="100" w:after="240" w:line="600" w:lineRule="exact"/>
        <w:jc w:val="center"/>
        <w:rPr>
          <w:rFonts w:ascii="黑体" w:eastAsia="黑体" w:hAnsi="黑体"/>
          <w:b/>
          <w:color w:val="000000" w:themeColor="text1"/>
          <w:sz w:val="52"/>
          <w:szCs w:val="52"/>
        </w:rPr>
      </w:pPr>
      <w:r w:rsidRPr="0033176B">
        <w:rPr>
          <w:rFonts w:ascii="黑体" w:eastAsia="黑体" w:hAnsi="黑体" w:hint="eastAsia"/>
          <w:b/>
          <w:color w:val="000000" w:themeColor="text1"/>
          <w:sz w:val="48"/>
          <w:szCs w:val="48"/>
        </w:rPr>
        <w:t>浙江省电力中长期交易及输配电服务合同（示范文本</w:t>
      </w:r>
      <w:r w:rsidR="00153D15">
        <w:rPr>
          <w:rFonts w:ascii="黑体" w:eastAsia="黑体" w:hAnsi="黑体" w:hint="eastAsia"/>
          <w:b/>
          <w:color w:val="000000" w:themeColor="text1"/>
          <w:sz w:val="48"/>
          <w:szCs w:val="48"/>
        </w:rPr>
        <w:t>，2</w:t>
      </w:r>
      <w:r w:rsidR="00153D15">
        <w:rPr>
          <w:rFonts w:ascii="黑体" w:eastAsia="黑体" w:hAnsi="黑体"/>
          <w:b/>
          <w:color w:val="000000" w:themeColor="text1"/>
          <w:sz w:val="48"/>
          <w:szCs w:val="48"/>
        </w:rPr>
        <w:t>022年版</w:t>
      </w:r>
      <w:r w:rsidRPr="0033176B">
        <w:rPr>
          <w:rFonts w:ascii="黑体" w:eastAsia="黑体" w:hAnsi="黑体" w:hint="eastAsia"/>
          <w:b/>
          <w:color w:val="000000" w:themeColor="text1"/>
          <w:sz w:val="48"/>
          <w:szCs w:val="48"/>
        </w:rPr>
        <w:t>）</w:t>
      </w:r>
    </w:p>
    <w:p w14:paraId="54847042" w14:textId="77777777" w:rsidR="00610662" w:rsidRDefault="008D0413">
      <w:pPr>
        <w:pStyle w:val="a0"/>
        <w:rPr>
          <w:rFonts w:eastAsia="黑体"/>
          <w:lang w:val="en-US"/>
        </w:rPr>
      </w:pPr>
      <w:r>
        <w:rPr>
          <w:rFonts w:ascii="黑体" w:eastAsia="黑体" w:hAnsi="黑体" w:hint="eastAsia"/>
          <w:b/>
          <w:color w:val="000000" w:themeColor="text1"/>
          <w:sz w:val="52"/>
          <w:szCs w:val="52"/>
          <w:lang w:val="en-US"/>
        </w:rPr>
        <w:t xml:space="preserve">          </w:t>
      </w:r>
    </w:p>
    <w:p w14:paraId="77D36E30" w14:textId="77777777" w:rsidR="00610662" w:rsidRDefault="00610662">
      <w:pPr>
        <w:spacing w:afterLines="100" w:after="240" w:line="480" w:lineRule="exact"/>
        <w:ind w:firstLineChars="200" w:firstLine="883"/>
        <w:jc w:val="center"/>
        <w:rPr>
          <w:rFonts w:ascii="宋体" w:hAnsi="宋体" w:cs="宋体"/>
          <w:b/>
          <w:color w:val="000000" w:themeColor="text1"/>
          <w:sz w:val="44"/>
          <w:szCs w:val="44"/>
        </w:rPr>
      </w:pPr>
    </w:p>
    <w:p w14:paraId="2E382480" w14:textId="77777777" w:rsidR="00610662" w:rsidRDefault="00610662" w:rsidP="000E1092">
      <w:pPr>
        <w:spacing w:afterLines="100" w:after="240" w:line="480" w:lineRule="exact"/>
        <w:rPr>
          <w:rFonts w:ascii="宋体" w:hAnsi="宋体" w:cs="宋体"/>
          <w:b/>
          <w:color w:val="000000" w:themeColor="text1"/>
          <w:sz w:val="44"/>
          <w:szCs w:val="44"/>
        </w:rPr>
      </w:pPr>
    </w:p>
    <w:tbl>
      <w:tblPr>
        <w:tblpPr w:leftFromText="180" w:rightFromText="180" w:vertAnchor="text" w:horzAnchor="page" w:tblpX="2143" w:tblpY="461"/>
        <w:tblOverlap w:val="never"/>
        <w:tblW w:w="9187" w:type="dxa"/>
        <w:tblLayout w:type="fixed"/>
        <w:tblLook w:val="04A0" w:firstRow="1" w:lastRow="0" w:firstColumn="1" w:lastColumn="0" w:noHBand="0" w:noVBand="1"/>
      </w:tblPr>
      <w:tblGrid>
        <w:gridCol w:w="3320"/>
        <w:gridCol w:w="5867"/>
      </w:tblGrid>
      <w:tr w:rsidR="00610662" w14:paraId="3317BA3B" w14:textId="77777777">
        <w:trPr>
          <w:trHeight w:val="792"/>
        </w:trPr>
        <w:tc>
          <w:tcPr>
            <w:tcW w:w="3320" w:type="dxa"/>
            <w:vAlign w:val="center"/>
          </w:tcPr>
          <w:p w14:paraId="3ADD1991" w14:textId="77777777" w:rsidR="00610662" w:rsidRDefault="008D0413">
            <w:pPr>
              <w:jc w:val="center"/>
              <w:rPr>
                <w:rFonts w:ascii="仿宋_GB2312" w:eastAsia="仿宋_GB2312"/>
                <w:sz w:val="32"/>
                <w:szCs w:val="32"/>
              </w:rPr>
            </w:pPr>
            <w:r>
              <w:rPr>
                <w:rFonts w:ascii="仿宋_GB2312" w:eastAsia="仿宋_GB2312" w:hint="eastAsia"/>
                <w:sz w:val="32"/>
                <w:szCs w:val="32"/>
              </w:rPr>
              <w:t xml:space="preserve"> 甲方（购 电 方）：</w:t>
            </w:r>
          </w:p>
        </w:tc>
        <w:tc>
          <w:tcPr>
            <w:tcW w:w="5867" w:type="dxa"/>
            <w:vAlign w:val="center"/>
          </w:tcPr>
          <w:p w14:paraId="4F2AAC10" w14:textId="77777777" w:rsidR="00610662" w:rsidRDefault="008D0413">
            <w:pPr>
              <w:ind w:firstLineChars="500" w:firstLine="1400"/>
              <w:rPr>
                <w:rFonts w:ascii="仿宋_GB2312" w:eastAsia="仿宋_GB2312"/>
                <w:sz w:val="28"/>
              </w:rPr>
            </w:pPr>
            <w:bookmarkStart w:id="1" w:name="PO_gdf"/>
            <w:bookmarkEnd w:id="1"/>
            <w:r>
              <w:rPr>
                <w:rFonts w:ascii="仿宋_GB2312" w:eastAsia="仿宋_GB2312" w:hint="eastAsia"/>
                <w:sz w:val="28"/>
              </w:rPr>
              <w:t>****用户</w:t>
            </w:r>
          </w:p>
        </w:tc>
      </w:tr>
      <w:tr w:rsidR="00610662" w14:paraId="20396A03" w14:textId="77777777">
        <w:trPr>
          <w:trHeight w:val="792"/>
        </w:trPr>
        <w:tc>
          <w:tcPr>
            <w:tcW w:w="3320" w:type="dxa"/>
            <w:vAlign w:val="center"/>
          </w:tcPr>
          <w:p w14:paraId="305029CC" w14:textId="77777777" w:rsidR="00610662" w:rsidRDefault="008D0413">
            <w:pPr>
              <w:jc w:val="center"/>
              <w:rPr>
                <w:rFonts w:ascii="仿宋_GB2312" w:eastAsia="仿宋_GB2312"/>
                <w:sz w:val="32"/>
                <w:szCs w:val="32"/>
              </w:rPr>
            </w:pPr>
            <w:r>
              <w:rPr>
                <w:rFonts w:ascii="仿宋_GB2312" w:eastAsia="仿宋_GB2312" w:hint="eastAsia"/>
                <w:sz w:val="32"/>
                <w:szCs w:val="32"/>
              </w:rPr>
              <w:t xml:space="preserve"> 乙方（售 电 方）：</w:t>
            </w:r>
          </w:p>
        </w:tc>
        <w:tc>
          <w:tcPr>
            <w:tcW w:w="5867" w:type="dxa"/>
            <w:vAlign w:val="center"/>
          </w:tcPr>
          <w:p w14:paraId="0E605213" w14:textId="77777777" w:rsidR="00610662" w:rsidRDefault="008D0413">
            <w:pPr>
              <w:ind w:firstLineChars="450" w:firstLine="1260"/>
              <w:rPr>
                <w:rFonts w:ascii="仿宋_GB2312" w:eastAsia="仿宋_GB2312"/>
                <w:sz w:val="28"/>
              </w:rPr>
            </w:pPr>
            <w:bookmarkStart w:id="2" w:name="PO_sdf"/>
            <w:bookmarkEnd w:id="2"/>
            <w:r>
              <w:rPr>
                <w:rFonts w:ascii="仿宋_GB2312" w:eastAsia="仿宋_GB2312" w:hint="eastAsia"/>
                <w:sz w:val="28"/>
              </w:rPr>
              <w:t>****发电企业</w:t>
            </w:r>
          </w:p>
        </w:tc>
      </w:tr>
      <w:tr w:rsidR="00610662" w14:paraId="60D4C89E" w14:textId="77777777">
        <w:trPr>
          <w:trHeight w:val="792"/>
        </w:trPr>
        <w:tc>
          <w:tcPr>
            <w:tcW w:w="3320" w:type="dxa"/>
            <w:vAlign w:val="center"/>
          </w:tcPr>
          <w:p w14:paraId="55A4B707" w14:textId="77777777" w:rsidR="00610662" w:rsidRDefault="008D0413">
            <w:pPr>
              <w:jc w:val="center"/>
              <w:rPr>
                <w:rFonts w:ascii="仿宋_GB2312" w:eastAsia="仿宋_GB2312"/>
                <w:sz w:val="32"/>
                <w:szCs w:val="32"/>
              </w:rPr>
            </w:pPr>
            <w:r>
              <w:rPr>
                <w:rFonts w:ascii="仿宋_GB2312" w:eastAsia="仿宋_GB2312" w:hint="eastAsia"/>
                <w:sz w:val="32"/>
                <w:szCs w:val="32"/>
              </w:rPr>
              <w:t xml:space="preserve"> 丙方（输配电方）：</w:t>
            </w:r>
          </w:p>
        </w:tc>
        <w:tc>
          <w:tcPr>
            <w:tcW w:w="5867" w:type="dxa"/>
            <w:vAlign w:val="center"/>
          </w:tcPr>
          <w:p w14:paraId="2B0E5B64" w14:textId="77777777" w:rsidR="00610662" w:rsidRDefault="008D0413">
            <w:pPr>
              <w:rPr>
                <w:rFonts w:ascii="仿宋_GB2312" w:eastAsia="仿宋_GB2312"/>
                <w:sz w:val="28"/>
              </w:rPr>
            </w:pPr>
            <w:r>
              <w:rPr>
                <w:rFonts w:ascii="仿宋_GB2312" w:eastAsia="仿宋_GB2312" w:hint="eastAsia"/>
                <w:sz w:val="28"/>
              </w:rPr>
              <w:t xml:space="preserve">      国网浙江省电力有限公司</w:t>
            </w:r>
          </w:p>
        </w:tc>
      </w:tr>
    </w:tbl>
    <w:p w14:paraId="5E214591" w14:textId="77777777" w:rsidR="00610662" w:rsidRDefault="00610662">
      <w:pPr>
        <w:spacing w:afterLines="100" w:after="240" w:line="480" w:lineRule="exact"/>
        <w:jc w:val="both"/>
        <w:rPr>
          <w:rFonts w:ascii="宋体" w:hAnsi="宋体" w:cs="宋体"/>
          <w:b/>
          <w:color w:val="000000" w:themeColor="text1"/>
          <w:sz w:val="44"/>
          <w:szCs w:val="44"/>
        </w:rPr>
      </w:pPr>
    </w:p>
    <w:p w14:paraId="3D76A24B" w14:textId="77777777" w:rsidR="00610662" w:rsidRDefault="00610662">
      <w:pPr>
        <w:spacing w:afterLines="100" w:after="240" w:line="480" w:lineRule="exact"/>
        <w:jc w:val="both"/>
        <w:rPr>
          <w:rFonts w:ascii="宋体" w:hAnsi="宋体" w:cs="宋体"/>
          <w:b/>
          <w:color w:val="000000" w:themeColor="text1"/>
          <w:sz w:val="44"/>
          <w:szCs w:val="44"/>
        </w:rPr>
      </w:pPr>
    </w:p>
    <w:p w14:paraId="0B3CF031" w14:textId="77777777" w:rsidR="00610662" w:rsidRDefault="00610662">
      <w:pPr>
        <w:spacing w:afterLines="100" w:after="240" w:line="480" w:lineRule="exact"/>
        <w:jc w:val="both"/>
        <w:rPr>
          <w:rFonts w:ascii="宋体" w:hAnsi="宋体" w:cs="宋体"/>
          <w:b/>
          <w:color w:val="000000" w:themeColor="text1"/>
          <w:sz w:val="44"/>
          <w:szCs w:val="44"/>
        </w:rPr>
      </w:pPr>
    </w:p>
    <w:p w14:paraId="3BD72C37" w14:textId="64F9AEF9" w:rsidR="00610662" w:rsidRDefault="00610662">
      <w:pPr>
        <w:spacing w:afterLines="100" w:after="240" w:line="480" w:lineRule="exact"/>
        <w:jc w:val="both"/>
        <w:rPr>
          <w:rFonts w:ascii="宋体" w:hAnsi="宋体" w:cs="宋体"/>
          <w:b/>
          <w:color w:val="000000" w:themeColor="text1"/>
          <w:sz w:val="44"/>
          <w:szCs w:val="44"/>
        </w:rPr>
      </w:pPr>
    </w:p>
    <w:p w14:paraId="59BA6EAE" w14:textId="6034FC73" w:rsidR="000E1092" w:rsidRDefault="000E1092" w:rsidP="000E1092">
      <w:pPr>
        <w:pStyle w:val="a0"/>
        <w:rPr>
          <w:lang w:val="en-US" w:bidi="ar-SA"/>
        </w:rPr>
      </w:pPr>
    </w:p>
    <w:p w14:paraId="6BC5AF8D" w14:textId="19ECA405" w:rsidR="000E1092" w:rsidRDefault="000E1092" w:rsidP="000E1092">
      <w:pPr>
        <w:pStyle w:val="a0"/>
        <w:rPr>
          <w:lang w:val="en-US" w:bidi="ar-SA"/>
        </w:rPr>
      </w:pPr>
    </w:p>
    <w:p w14:paraId="265D0798" w14:textId="59F91966" w:rsidR="000E1092" w:rsidRDefault="000E1092" w:rsidP="000E1092">
      <w:pPr>
        <w:pStyle w:val="a0"/>
        <w:rPr>
          <w:lang w:val="en-US" w:bidi="ar-SA"/>
        </w:rPr>
      </w:pPr>
    </w:p>
    <w:p w14:paraId="44504D53" w14:textId="57B338E0" w:rsidR="000E1092" w:rsidRDefault="000E1092" w:rsidP="000E1092">
      <w:pPr>
        <w:pStyle w:val="a0"/>
        <w:rPr>
          <w:lang w:val="en-US" w:bidi="ar-SA"/>
        </w:rPr>
      </w:pPr>
    </w:p>
    <w:p w14:paraId="1199CD68" w14:textId="77777777" w:rsidR="000E1092" w:rsidRPr="000E1092" w:rsidRDefault="000E1092" w:rsidP="000E1092">
      <w:pPr>
        <w:pStyle w:val="a0"/>
        <w:rPr>
          <w:lang w:val="en-US" w:bidi="ar-SA"/>
        </w:rPr>
      </w:pPr>
    </w:p>
    <w:p w14:paraId="64D89C86" w14:textId="77777777" w:rsidR="000E1092" w:rsidRDefault="008D0413" w:rsidP="000E1092">
      <w:pPr>
        <w:spacing w:afterLines="100" w:after="240" w:line="480" w:lineRule="exact"/>
        <w:jc w:val="center"/>
        <w:rPr>
          <w:rFonts w:ascii="黑体" w:eastAsia="黑体" w:hAnsi="黑体"/>
          <w:b/>
          <w:color w:val="000000" w:themeColor="text1"/>
          <w:sz w:val="32"/>
          <w:szCs w:val="32"/>
        </w:rPr>
      </w:pPr>
      <w:r>
        <w:rPr>
          <w:rFonts w:ascii="黑体" w:eastAsia="黑体" w:hAnsi="黑体" w:hint="eastAsia"/>
          <w:b/>
          <w:color w:val="000000" w:themeColor="text1"/>
          <w:sz w:val="32"/>
          <w:szCs w:val="32"/>
        </w:rPr>
        <w:t>国家能源局浙江能源监管办公室监制</w:t>
      </w:r>
    </w:p>
    <w:p w14:paraId="3EA4EF23" w14:textId="6645C3C9" w:rsidR="000E1092" w:rsidRPr="000E1092" w:rsidRDefault="008D0413" w:rsidP="000E1092">
      <w:pPr>
        <w:spacing w:afterLines="100" w:after="240" w:line="480" w:lineRule="exact"/>
        <w:jc w:val="center"/>
        <w:rPr>
          <w:rFonts w:ascii="黑体" w:eastAsia="黑体" w:hAnsi="黑体"/>
          <w:b/>
          <w:color w:val="000000" w:themeColor="text1"/>
          <w:sz w:val="44"/>
          <w:szCs w:val="44"/>
        </w:rPr>
      </w:pPr>
      <w:r>
        <w:rPr>
          <w:rFonts w:ascii="黑体" w:eastAsia="黑体" w:hAnsi="黑体" w:hint="eastAsia"/>
          <w:b/>
          <w:color w:val="000000" w:themeColor="text1"/>
          <w:sz w:val="32"/>
          <w:szCs w:val="32"/>
        </w:rPr>
        <w:t>年   月   日</w:t>
      </w:r>
    </w:p>
    <w:p w14:paraId="65CA68A2" w14:textId="77777777" w:rsidR="001A44F0" w:rsidRDefault="008D0413">
      <w:pPr>
        <w:spacing w:afterLines="100" w:after="240" w:line="480" w:lineRule="exact"/>
        <w:jc w:val="center"/>
        <w:rPr>
          <w:rFonts w:ascii="宋体" w:hAnsi="宋体" w:cs="宋体"/>
          <w:b/>
          <w:color w:val="000000" w:themeColor="text1"/>
          <w:sz w:val="44"/>
          <w:szCs w:val="44"/>
        </w:rPr>
      </w:pPr>
      <w:r>
        <w:rPr>
          <w:rFonts w:ascii="宋体" w:hAnsi="宋体" w:cs="宋体" w:hint="eastAsia"/>
          <w:b/>
          <w:color w:val="000000" w:themeColor="text1"/>
          <w:sz w:val="44"/>
          <w:szCs w:val="44"/>
        </w:rPr>
        <w:t xml:space="preserve"> </w:t>
      </w:r>
    </w:p>
    <w:p w14:paraId="3E2986B7" w14:textId="211CFE92" w:rsidR="00610662" w:rsidRDefault="008D0413">
      <w:pPr>
        <w:spacing w:afterLines="100" w:after="240" w:line="480" w:lineRule="exact"/>
        <w:jc w:val="center"/>
        <w:rPr>
          <w:rFonts w:ascii="宋体" w:hAnsi="宋体" w:cs="宋体"/>
          <w:b/>
          <w:color w:val="000000" w:themeColor="text1"/>
          <w:sz w:val="44"/>
          <w:szCs w:val="44"/>
        </w:rPr>
      </w:pPr>
      <w:r>
        <w:rPr>
          <w:rFonts w:ascii="宋体" w:hAnsi="宋体" w:cs="宋体" w:hint="eastAsia"/>
          <w:b/>
          <w:color w:val="000000" w:themeColor="text1"/>
          <w:sz w:val="44"/>
          <w:szCs w:val="44"/>
        </w:rPr>
        <w:lastRenderedPageBreak/>
        <w:t>说    明</w:t>
      </w:r>
    </w:p>
    <w:p w14:paraId="5A21E2C9" w14:textId="77777777" w:rsidR="00610662" w:rsidRDefault="008D0413">
      <w:pPr>
        <w:pStyle w:val="a0"/>
        <w:numPr>
          <w:ilvl w:val="255"/>
          <w:numId w:val="0"/>
        </w:numPr>
        <w:spacing w:after="0" w:line="560" w:lineRule="exact"/>
        <w:ind w:firstLineChars="200" w:firstLine="640"/>
        <w:jc w:val="both"/>
        <w:rPr>
          <w:rFonts w:ascii="仿宋_GB2312" w:eastAsia="仿宋_GB2312" w:hAnsi="仿宋_GB2312" w:cs="仿宋_GB2312"/>
          <w:bCs/>
          <w:color w:val="000000" w:themeColor="text1"/>
          <w:sz w:val="32"/>
          <w:szCs w:val="32"/>
          <w:lang w:val="en-US"/>
        </w:rPr>
      </w:pPr>
      <w:r>
        <w:rPr>
          <w:rFonts w:ascii="仿宋_GB2312" w:eastAsia="仿宋_GB2312" w:hAnsi="仿宋_GB2312" w:cs="仿宋_GB2312" w:hint="eastAsia"/>
          <w:bCs/>
          <w:color w:val="000000" w:themeColor="text1"/>
          <w:sz w:val="32"/>
          <w:szCs w:val="32"/>
          <w:lang w:val="en-US"/>
        </w:rPr>
        <w:t>一、本合同适用于参与浙江省电力中长期批发市场交易的电力用户或售电公司（甲方，购电方）、发电企业（乙方、售电方）和电网企业（丙方、输配电方）三方签订的双边协商交易合同。为提高工作效率，三方可以签署承诺书，承诺接受电力交易机构发布的交易结果，承诺遵守本合同明确的三方权利义务，不再另行签署三方合同。集中竞价、挂牌交易等交易品种可不签订书面合同，相关条款参照本合同执行，</w:t>
      </w:r>
      <w:r>
        <w:rPr>
          <w:rFonts w:ascii="仿宋_GB2312" w:eastAsia="仿宋_GB2312" w:hAnsi="Times New Roman" w:hint="eastAsia"/>
          <w:sz w:val="32"/>
        </w:rPr>
        <w:t>交易主体、交易的电量、</w:t>
      </w:r>
      <w:r>
        <w:rPr>
          <w:rFonts w:ascii="仿宋_GB2312" w:eastAsia="仿宋_GB2312" w:hAnsi="Times New Roman" w:hint="eastAsia"/>
          <w:sz w:val="32"/>
          <w:lang w:val="en-US"/>
        </w:rPr>
        <w:t>电价</w:t>
      </w:r>
      <w:r>
        <w:rPr>
          <w:rFonts w:ascii="仿宋_GB2312" w:eastAsia="仿宋_GB2312" w:hAnsi="Times New Roman" w:hint="eastAsia"/>
          <w:sz w:val="32"/>
        </w:rPr>
        <w:t>等数据，均以浙江电力交易中心发布的交易结果为准。</w:t>
      </w:r>
      <w:r>
        <w:rPr>
          <w:rFonts w:ascii="仿宋_GB2312" w:eastAsia="仿宋_GB2312" w:hAnsi="仿宋_GB2312" w:cs="仿宋_GB2312" w:hint="eastAsia"/>
          <w:bCs/>
          <w:color w:val="000000" w:themeColor="text1"/>
          <w:sz w:val="32"/>
          <w:szCs w:val="32"/>
          <w:lang w:val="en-US"/>
        </w:rPr>
        <w:t>电网企业作为购电方代理用户购电交易可参照本合同执行，相关事宜按照国家和省政府部门有关规定执行。</w:t>
      </w:r>
    </w:p>
    <w:p w14:paraId="61061DB9" w14:textId="77777777" w:rsidR="00610662" w:rsidRDefault="008D0413">
      <w:pPr>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二、本合同仅包含与</w:t>
      </w:r>
      <w:r>
        <w:rPr>
          <w:rFonts w:ascii="仿宋_GB2312" w:eastAsia="仿宋_GB2312" w:hAnsi="仿宋_GB2312" w:cs="仿宋_GB2312" w:hint="eastAsia"/>
          <w:bCs/>
          <w:color w:val="000000" w:themeColor="text1"/>
          <w:sz w:val="32"/>
          <w:szCs w:val="32"/>
        </w:rPr>
        <w:t>电力中长期批发市场交易</w:t>
      </w:r>
      <w:r>
        <w:rPr>
          <w:rFonts w:ascii="仿宋_GB2312" w:eastAsia="仿宋_GB2312" w:hAnsi="仿宋_GB2312" w:cs="仿宋_GB2312" w:hint="eastAsia"/>
          <w:color w:val="000000" w:themeColor="text1"/>
          <w:sz w:val="32"/>
          <w:szCs w:val="32"/>
        </w:rPr>
        <w:t>有关的购售电及输配电相关商务问题，所有关于电网、发电企业、电力用户运行的安全和技术问题，由甲方和丙方所属供电公司签订的《供用电合同》，乙方和丙方（含下属电网企业）签订的《并网调度协议》及《购售电合同》明确。</w:t>
      </w:r>
      <w:r w:rsidR="00F573E0">
        <w:rPr>
          <w:rFonts w:ascii="仿宋_GB2312" w:eastAsia="仿宋_GB2312" w:hAnsi="仿宋_GB2312" w:cs="仿宋_GB2312" w:hint="eastAsia"/>
          <w:color w:val="000000" w:themeColor="text1"/>
          <w:sz w:val="32"/>
          <w:szCs w:val="32"/>
        </w:rPr>
        <w:t>若</w:t>
      </w:r>
      <w:r>
        <w:rPr>
          <w:rFonts w:ascii="仿宋_GB2312" w:eastAsia="仿宋_GB2312" w:hAnsi="仿宋_GB2312" w:cs="仿宋_GB2312" w:hint="eastAsia"/>
          <w:color w:val="000000" w:themeColor="text1"/>
          <w:sz w:val="32"/>
          <w:szCs w:val="32"/>
        </w:rPr>
        <w:t>乙方调度关系不在浙江省内</w:t>
      </w:r>
      <w:r w:rsidR="005725EC">
        <w:rPr>
          <w:rFonts w:ascii="仿宋_GB2312" w:eastAsia="仿宋_GB2312" w:hAnsi="仿宋_GB2312" w:cs="仿宋_GB2312" w:hint="eastAsia"/>
          <w:color w:val="000000" w:themeColor="text1"/>
          <w:sz w:val="32"/>
          <w:szCs w:val="32"/>
        </w:rPr>
        <w:t>（外来电）</w:t>
      </w:r>
      <w:r>
        <w:rPr>
          <w:rFonts w:ascii="仿宋_GB2312" w:eastAsia="仿宋_GB2312" w:hAnsi="仿宋_GB2312" w:cs="仿宋_GB2312" w:hint="eastAsia"/>
          <w:color w:val="000000" w:themeColor="text1"/>
          <w:sz w:val="32"/>
          <w:szCs w:val="32"/>
        </w:rPr>
        <w:t>，按照现行有关规定及合同、协议执行。</w:t>
      </w:r>
    </w:p>
    <w:p w14:paraId="42AF20D7" w14:textId="77777777" w:rsidR="00610662" w:rsidRDefault="008D0413">
      <w:pPr>
        <w:numPr>
          <w:ilvl w:val="0"/>
          <w:numId w:val="1"/>
        </w:numPr>
        <w:spacing w:after="0" w:line="560" w:lineRule="exact"/>
        <w:ind w:firstLineChars="200" w:firstLine="640"/>
        <w:jc w:val="both"/>
        <w:rPr>
          <w:rFonts w:ascii="仿宋" w:eastAsia="仿宋" w:hAnsi="仿宋" w:cs="仿宋"/>
          <w:color w:val="000000" w:themeColor="text1"/>
          <w:sz w:val="28"/>
          <w:szCs w:val="28"/>
        </w:rPr>
      </w:pPr>
      <w:r>
        <w:rPr>
          <w:rFonts w:ascii="仿宋_GB2312" w:eastAsia="仿宋_GB2312" w:hAnsi="仿宋_GB2312" w:cs="仿宋_GB2312" w:hint="eastAsia"/>
          <w:color w:val="000000" w:themeColor="text1"/>
          <w:sz w:val="32"/>
          <w:szCs w:val="32"/>
        </w:rPr>
        <w:t>如国家法律、法规发生变化或者政府有关部门、监管机构出台有关规定、规则，合同三方应按照法律、法规、规定和规则予以调整和修改。</w:t>
      </w:r>
      <w:r>
        <w:rPr>
          <w:rFonts w:ascii="仿宋_GB2312" w:eastAsia="仿宋_GB2312" w:hAnsi="仿宋_GB2312" w:cs="仿宋_GB2312" w:hint="eastAsia"/>
          <w:sz w:val="32"/>
          <w:szCs w:val="32"/>
        </w:rPr>
        <w:t>国家能源局浙江监管办公室和浙江省发改委（能源局）将加强对中长期交易及本合同执行情况监督检查。</w:t>
      </w:r>
      <w:r>
        <w:rPr>
          <w:rFonts w:ascii="仿宋_GB2312" w:eastAsia="仿宋_GB2312"/>
          <w:sz w:val="32"/>
        </w:rPr>
        <w:br w:type="page"/>
      </w:r>
    </w:p>
    <w:sdt>
      <w:sdtPr>
        <w:rPr>
          <w:rFonts w:ascii="黑体" w:eastAsia="黑体" w:hAnsi="Times New Roman" w:cs="Times New Roman" w:hint="eastAsia"/>
          <w:b/>
          <w:sz w:val="44"/>
          <w:szCs w:val="44"/>
        </w:rPr>
        <w:id w:val="-698702359"/>
      </w:sdtPr>
      <w:sdtEndPr>
        <w:rPr>
          <w:sz w:val="20"/>
          <w:szCs w:val="20"/>
        </w:rPr>
      </w:sdtEndPr>
      <w:sdtContent>
        <w:p w14:paraId="538BC1C1" w14:textId="77777777" w:rsidR="00610662" w:rsidRDefault="008D0413" w:rsidP="00F01889">
          <w:pPr>
            <w:spacing w:after="0" w:line="240" w:lineRule="auto"/>
            <w:jc w:val="center"/>
            <w:rPr>
              <w:rFonts w:ascii="黑体" w:eastAsia="黑体"/>
              <w:b/>
              <w:sz w:val="44"/>
              <w:szCs w:val="44"/>
            </w:rPr>
          </w:pPr>
          <w:r>
            <w:rPr>
              <w:rFonts w:ascii="黑体" w:eastAsia="黑体" w:hint="eastAsia"/>
              <w:b/>
              <w:sz w:val="44"/>
              <w:szCs w:val="44"/>
            </w:rPr>
            <w:t>目    录</w:t>
          </w:r>
        </w:p>
        <w:p w14:paraId="3394E74D" w14:textId="77777777" w:rsidR="00156B48" w:rsidRPr="00156B48" w:rsidRDefault="00156B48" w:rsidP="00156B48">
          <w:pPr>
            <w:pStyle w:val="a0"/>
            <w:rPr>
              <w:lang w:val="en-US" w:bidi="ar-SA"/>
            </w:rPr>
          </w:pPr>
        </w:p>
        <w:p w14:paraId="727A34CF" w14:textId="77777777" w:rsidR="00610662" w:rsidRPr="00156B48" w:rsidRDefault="00CE4BF9" w:rsidP="00156B48">
          <w:pPr>
            <w:pStyle w:val="WPSOffice1"/>
            <w:tabs>
              <w:tab w:val="right" w:leader="dot" w:pos="9070"/>
            </w:tabs>
            <w:spacing w:line="560" w:lineRule="exact"/>
            <w:jc w:val="both"/>
            <w:rPr>
              <w:sz w:val="32"/>
              <w:szCs w:val="32"/>
            </w:rPr>
          </w:pPr>
          <w:hyperlink w:anchor="_Toc5599" w:history="1">
            <w:sdt>
              <w:sdtPr>
                <w:rPr>
                  <w:rFonts w:ascii="Calibri" w:hAnsi="Calibri" w:cs="黑体"/>
                  <w:sz w:val="32"/>
                  <w:szCs w:val="32"/>
                </w:rPr>
                <w:id w:val="147467790"/>
                <w:placeholder>
                  <w:docPart w:val="{643785f2-c345-42cb-87b1-e6ca9c83f942}"/>
                </w:placeholder>
              </w:sdtPr>
              <w:sdtEndPr/>
              <w:sdtContent>
                <w:r w:rsidR="008D0413" w:rsidRPr="00156B48">
                  <w:rPr>
                    <w:rFonts w:ascii="黑体" w:eastAsia="黑体" w:hAnsi="Arial" w:cs="黑体" w:hint="eastAsia"/>
                    <w:sz w:val="32"/>
                    <w:szCs w:val="32"/>
                  </w:rPr>
                  <w:t>第1章　定义和解释</w:t>
                </w:r>
              </w:sdtContent>
            </w:sdt>
            <w:r w:rsidR="008D0413" w:rsidRPr="00156B48">
              <w:rPr>
                <w:sz w:val="32"/>
                <w:szCs w:val="32"/>
              </w:rPr>
              <w:tab/>
              <w:t>7</w:t>
            </w:r>
          </w:hyperlink>
        </w:p>
        <w:p w14:paraId="5548E01C" w14:textId="77777777" w:rsidR="00610662" w:rsidRPr="00156B48" w:rsidRDefault="00CE4BF9" w:rsidP="00156B48">
          <w:pPr>
            <w:pStyle w:val="WPSOffice1"/>
            <w:tabs>
              <w:tab w:val="right" w:leader="dot" w:pos="9070"/>
            </w:tabs>
            <w:spacing w:line="560" w:lineRule="exact"/>
            <w:jc w:val="both"/>
            <w:rPr>
              <w:sz w:val="32"/>
              <w:szCs w:val="32"/>
            </w:rPr>
          </w:pPr>
          <w:hyperlink w:anchor="_Toc3124" w:history="1">
            <w:sdt>
              <w:sdtPr>
                <w:rPr>
                  <w:rFonts w:ascii="Calibri" w:hAnsi="Calibri" w:cs="黑体"/>
                  <w:sz w:val="32"/>
                  <w:szCs w:val="32"/>
                </w:rPr>
                <w:id w:val="-1705703363"/>
                <w:placeholder>
                  <w:docPart w:val="{18b7f3c9-5580-4579-98dd-129b62d76ba3}"/>
                </w:placeholder>
              </w:sdtPr>
              <w:sdtEndPr/>
              <w:sdtContent>
                <w:r w:rsidR="008D0413" w:rsidRPr="00156B48">
                  <w:rPr>
                    <w:rFonts w:ascii="黑体" w:eastAsia="黑体" w:hAnsi="Arial" w:cs="黑体" w:hint="eastAsia"/>
                    <w:sz w:val="32"/>
                    <w:szCs w:val="32"/>
                  </w:rPr>
                  <w:t>第2章　三方陈述</w:t>
                </w:r>
              </w:sdtContent>
            </w:sdt>
            <w:r w:rsidR="008D0413" w:rsidRPr="00156B48">
              <w:rPr>
                <w:sz w:val="32"/>
                <w:szCs w:val="32"/>
              </w:rPr>
              <w:tab/>
              <w:t>8</w:t>
            </w:r>
          </w:hyperlink>
        </w:p>
        <w:p w14:paraId="67CA7633" w14:textId="77777777" w:rsidR="00610662" w:rsidRPr="00156B48" w:rsidRDefault="00CE4BF9" w:rsidP="00156B48">
          <w:pPr>
            <w:pStyle w:val="WPSOffice1"/>
            <w:tabs>
              <w:tab w:val="right" w:leader="dot" w:pos="9070"/>
            </w:tabs>
            <w:spacing w:line="560" w:lineRule="exact"/>
            <w:jc w:val="both"/>
            <w:rPr>
              <w:sz w:val="32"/>
              <w:szCs w:val="32"/>
            </w:rPr>
          </w:pPr>
          <w:hyperlink w:anchor="_Toc8589" w:history="1">
            <w:sdt>
              <w:sdtPr>
                <w:rPr>
                  <w:rFonts w:ascii="Calibri" w:hAnsi="Calibri" w:cs="黑体"/>
                  <w:sz w:val="32"/>
                  <w:szCs w:val="32"/>
                </w:rPr>
                <w:id w:val="-614904420"/>
                <w:placeholder>
                  <w:docPart w:val="{7bbf4059-54ca-4809-9835-7a51481a37db}"/>
                </w:placeholder>
              </w:sdtPr>
              <w:sdtEndPr/>
              <w:sdtContent>
                <w:r w:rsidR="008D0413" w:rsidRPr="00156B48">
                  <w:rPr>
                    <w:rFonts w:ascii="黑体" w:eastAsia="黑体" w:hAnsi="Arial" w:cs="黑体" w:hint="eastAsia"/>
                    <w:sz w:val="32"/>
                    <w:szCs w:val="32"/>
                  </w:rPr>
                  <w:t>第3章　三方的权利和义务</w:t>
                </w:r>
              </w:sdtContent>
            </w:sdt>
            <w:r w:rsidR="008D0413" w:rsidRPr="00156B48">
              <w:rPr>
                <w:sz w:val="32"/>
                <w:szCs w:val="32"/>
              </w:rPr>
              <w:tab/>
              <w:t>9</w:t>
            </w:r>
          </w:hyperlink>
        </w:p>
        <w:p w14:paraId="5D256F2C" w14:textId="77777777" w:rsidR="00610662" w:rsidRPr="00156B48" w:rsidRDefault="00CE4BF9" w:rsidP="00156B48">
          <w:pPr>
            <w:pStyle w:val="WPSOffice1"/>
            <w:tabs>
              <w:tab w:val="right" w:leader="dot" w:pos="9070"/>
            </w:tabs>
            <w:spacing w:line="560" w:lineRule="exact"/>
            <w:jc w:val="both"/>
            <w:rPr>
              <w:sz w:val="32"/>
              <w:szCs w:val="32"/>
            </w:rPr>
          </w:pPr>
          <w:hyperlink w:anchor="_Toc24678" w:history="1">
            <w:sdt>
              <w:sdtPr>
                <w:rPr>
                  <w:rFonts w:ascii="Calibri" w:hAnsi="Calibri" w:cs="黑体"/>
                  <w:sz w:val="32"/>
                  <w:szCs w:val="32"/>
                </w:rPr>
                <w:id w:val="-470369605"/>
                <w:placeholder>
                  <w:docPart w:val="{dc725f2b-1e39-473f-9cd6-e735888f2f4b}"/>
                </w:placeholder>
              </w:sdtPr>
              <w:sdtEndPr/>
              <w:sdtContent>
                <w:r w:rsidR="008D0413" w:rsidRPr="00156B48">
                  <w:rPr>
                    <w:rFonts w:ascii="黑体" w:eastAsia="黑体" w:hAnsi="Arial" w:cs="黑体" w:hint="eastAsia"/>
                    <w:sz w:val="32"/>
                    <w:szCs w:val="32"/>
                  </w:rPr>
                  <w:t>第4章　交易</w:t>
                </w:r>
                <w:r w:rsidR="008D0413" w:rsidRPr="00156B48">
                  <w:rPr>
                    <w:rFonts w:ascii="黑体" w:eastAsia="黑体" w:hAnsi="Arial" w:cs="黑体"/>
                    <w:sz w:val="32"/>
                    <w:szCs w:val="32"/>
                  </w:rPr>
                  <w:t>电力</w:t>
                </w:r>
                <w:r w:rsidR="008D0413" w:rsidRPr="00156B48">
                  <w:rPr>
                    <w:rFonts w:ascii="黑体" w:eastAsia="黑体" w:hAnsi="Arial" w:cs="黑体" w:hint="eastAsia"/>
                    <w:sz w:val="32"/>
                    <w:szCs w:val="32"/>
                  </w:rPr>
                  <w:t>电量</w:t>
                </w:r>
              </w:sdtContent>
            </w:sdt>
            <w:r w:rsidR="008D0413" w:rsidRPr="00156B48">
              <w:rPr>
                <w:sz w:val="32"/>
                <w:szCs w:val="32"/>
              </w:rPr>
              <w:tab/>
              <w:t>13</w:t>
            </w:r>
          </w:hyperlink>
        </w:p>
        <w:p w14:paraId="0026D35D" w14:textId="77777777" w:rsidR="00610662" w:rsidRPr="00156B48" w:rsidRDefault="00CE4BF9" w:rsidP="00156B48">
          <w:pPr>
            <w:pStyle w:val="WPSOffice1"/>
            <w:tabs>
              <w:tab w:val="right" w:leader="dot" w:pos="9070"/>
            </w:tabs>
            <w:spacing w:line="560" w:lineRule="exact"/>
            <w:jc w:val="both"/>
            <w:rPr>
              <w:sz w:val="32"/>
              <w:szCs w:val="32"/>
            </w:rPr>
          </w:pPr>
          <w:hyperlink w:anchor="_Toc12125" w:history="1">
            <w:sdt>
              <w:sdtPr>
                <w:rPr>
                  <w:rFonts w:ascii="Calibri" w:hAnsi="Calibri" w:cs="黑体"/>
                  <w:sz w:val="32"/>
                  <w:szCs w:val="32"/>
                </w:rPr>
                <w:id w:val="-2131846810"/>
                <w:placeholder>
                  <w:docPart w:val="{a16a9488-5f33-42f5-8538-7b694d36ca5a}"/>
                </w:placeholder>
              </w:sdtPr>
              <w:sdtEndPr/>
              <w:sdtContent>
                <w:r w:rsidR="008D0413" w:rsidRPr="00156B48">
                  <w:rPr>
                    <w:rFonts w:ascii="黑体" w:eastAsia="黑体" w:hAnsi="Arial" w:cs="黑体" w:hint="eastAsia"/>
                    <w:sz w:val="32"/>
                    <w:szCs w:val="32"/>
                  </w:rPr>
                  <w:t>第5章　交易电价、输配电价、辅助服务</w:t>
                </w:r>
              </w:sdtContent>
            </w:sdt>
            <w:r w:rsidR="008D0413" w:rsidRPr="00156B48">
              <w:rPr>
                <w:sz w:val="32"/>
                <w:szCs w:val="32"/>
              </w:rPr>
              <w:tab/>
              <w:t>14</w:t>
            </w:r>
          </w:hyperlink>
        </w:p>
        <w:p w14:paraId="6C874B3C" w14:textId="77777777" w:rsidR="00610662" w:rsidRPr="00156B48" w:rsidRDefault="00CE4BF9" w:rsidP="00156B48">
          <w:pPr>
            <w:pStyle w:val="WPSOffice1"/>
            <w:tabs>
              <w:tab w:val="right" w:leader="dot" w:pos="9070"/>
            </w:tabs>
            <w:spacing w:line="560" w:lineRule="exact"/>
            <w:jc w:val="both"/>
            <w:rPr>
              <w:sz w:val="32"/>
              <w:szCs w:val="32"/>
            </w:rPr>
          </w:pPr>
          <w:hyperlink w:anchor="_Toc18271" w:history="1">
            <w:sdt>
              <w:sdtPr>
                <w:rPr>
                  <w:rFonts w:ascii="Calibri" w:hAnsi="Calibri" w:cs="黑体"/>
                  <w:sz w:val="32"/>
                  <w:szCs w:val="32"/>
                </w:rPr>
                <w:id w:val="-1886172209"/>
                <w:placeholder>
                  <w:docPart w:val="{6e42c233-06e3-42a7-9f36-dc5fb09cd9a1}"/>
                </w:placeholder>
              </w:sdtPr>
              <w:sdtEndPr/>
              <w:sdtContent>
                <w:r w:rsidR="008D0413" w:rsidRPr="00156B48">
                  <w:rPr>
                    <w:rFonts w:ascii="黑体" w:eastAsia="黑体" w:hAnsi="Arial" w:cs="黑体" w:hint="eastAsia"/>
                    <w:sz w:val="32"/>
                    <w:szCs w:val="32"/>
                  </w:rPr>
                  <w:t>第6章　电能计量</w:t>
                </w:r>
              </w:sdtContent>
            </w:sdt>
            <w:r w:rsidR="008D0413" w:rsidRPr="00156B48">
              <w:rPr>
                <w:sz w:val="32"/>
                <w:szCs w:val="32"/>
              </w:rPr>
              <w:tab/>
              <w:t>15</w:t>
            </w:r>
          </w:hyperlink>
        </w:p>
        <w:p w14:paraId="1D5E1C56" w14:textId="77777777" w:rsidR="00610662" w:rsidRPr="00156B48" w:rsidRDefault="00CE4BF9" w:rsidP="00156B48">
          <w:pPr>
            <w:pStyle w:val="WPSOffice1"/>
            <w:tabs>
              <w:tab w:val="right" w:leader="dot" w:pos="9070"/>
            </w:tabs>
            <w:spacing w:line="560" w:lineRule="exact"/>
            <w:jc w:val="both"/>
            <w:rPr>
              <w:sz w:val="32"/>
              <w:szCs w:val="32"/>
            </w:rPr>
          </w:pPr>
          <w:hyperlink w:anchor="_Toc14933" w:history="1">
            <w:sdt>
              <w:sdtPr>
                <w:rPr>
                  <w:rFonts w:ascii="Calibri" w:hAnsi="Calibri" w:cs="黑体"/>
                  <w:sz w:val="32"/>
                  <w:szCs w:val="32"/>
                </w:rPr>
                <w:id w:val="305214495"/>
                <w:placeholder>
                  <w:docPart w:val="{a817ee8d-f962-4da6-bc8b-b33fff9be8e5}"/>
                </w:placeholder>
              </w:sdtPr>
              <w:sdtEndPr/>
              <w:sdtContent>
                <w:r w:rsidR="008D0413" w:rsidRPr="00156B48">
                  <w:rPr>
                    <w:rFonts w:ascii="黑体" w:eastAsia="黑体" w:hAnsi="Arial" w:cs="黑体" w:hint="eastAsia"/>
                    <w:sz w:val="32"/>
                    <w:szCs w:val="32"/>
                  </w:rPr>
                  <w:t>第7章　电量电费结算和支付</w:t>
                </w:r>
              </w:sdtContent>
            </w:sdt>
            <w:r w:rsidR="008D0413" w:rsidRPr="00156B48">
              <w:rPr>
                <w:sz w:val="32"/>
                <w:szCs w:val="32"/>
              </w:rPr>
              <w:tab/>
              <w:t>16</w:t>
            </w:r>
          </w:hyperlink>
        </w:p>
        <w:p w14:paraId="3E71C185" w14:textId="77777777" w:rsidR="00610662" w:rsidRPr="00156B48" w:rsidRDefault="00CE4BF9" w:rsidP="00156B48">
          <w:pPr>
            <w:pStyle w:val="WPSOffice1"/>
            <w:tabs>
              <w:tab w:val="right" w:leader="dot" w:pos="9070"/>
            </w:tabs>
            <w:spacing w:line="560" w:lineRule="exact"/>
            <w:jc w:val="both"/>
            <w:rPr>
              <w:sz w:val="32"/>
              <w:szCs w:val="32"/>
            </w:rPr>
          </w:pPr>
          <w:hyperlink w:anchor="_Toc4977" w:history="1">
            <w:sdt>
              <w:sdtPr>
                <w:rPr>
                  <w:rFonts w:ascii="Calibri" w:hAnsi="Calibri" w:cs="黑体"/>
                  <w:sz w:val="32"/>
                  <w:szCs w:val="32"/>
                </w:rPr>
                <w:id w:val="-1349243089"/>
                <w:placeholder>
                  <w:docPart w:val="{9fb4b935-8b9c-4dd0-b281-996e9df143b3}"/>
                </w:placeholder>
              </w:sdtPr>
              <w:sdtEndPr/>
              <w:sdtContent>
                <w:r w:rsidR="008D0413" w:rsidRPr="00156B48">
                  <w:rPr>
                    <w:rFonts w:ascii="黑体" w:eastAsia="黑体" w:hAnsi="Arial" w:cs="黑体" w:hint="eastAsia"/>
                    <w:sz w:val="32"/>
                    <w:szCs w:val="32"/>
                  </w:rPr>
                  <w:t>第8章　合同变更和转让</w:t>
                </w:r>
              </w:sdtContent>
            </w:sdt>
            <w:r w:rsidR="008D0413" w:rsidRPr="00156B48">
              <w:rPr>
                <w:sz w:val="32"/>
                <w:szCs w:val="32"/>
              </w:rPr>
              <w:tab/>
              <w:t>18</w:t>
            </w:r>
          </w:hyperlink>
        </w:p>
        <w:p w14:paraId="2D19E096" w14:textId="77777777" w:rsidR="00610662" w:rsidRPr="00156B48" w:rsidRDefault="00CE4BF9" w:rsidP="00156B48">
          <w:pPr>
            <w:pStyle w:val="WPSOffice1"/>
            <w:tabs>
              <w:tab w:val="right" w:leader="dot" w:pos="9070"/>
            </w:tabs>
            <w:spacing w:line="560" w:lineRule="exact"/>
            <w:jc w:val="both"/>
            <w:rPr>
              <w:sz w:val="32"/>
              <w:szCs w:val="32"/>
            </w:rPr>
          </w:pPr>
          <w:hyperlink w:anchor="_Toc2393" w:history="1">
            <w:sdt>
              <w:sdtPr>
                <w:rPr>
                  <w:rFonts w:ascii="Calibri" w:hAnsi="Calibri" w:cs="黑体"/>
                  <w:sz w:val="32"/>
                  <w:szCs w:val="32"/>
                </w:rPr>
                <w:id w:val="1625197477"/>
                <w:placeholder>
                  <w:docPart w:val="{1d478dad-bba4-451f-b30a-25d73b8c32e3}"/>
                </w:placeholder>
              </w:sdtPr>
              <w:sdtEndPr/>
              <w:sdtContent>
                <w:r w:rsidR="008D0413" w:rsidRPr="00156B48">
                  <w:rPr>
                    <w:rFonts w:ascii="黑体" w:eastAsia="黑体" w:hAnsi="Arial" w:cs="黑体" w:hint="eastAsia"/>
                    <w:sz w:val="32"/>
                    <w:szCs w:val="32"/>
                  </w:rPr>
                  <w:t>第9章　合同违约和解除</w:t>
                </w:r>
              </w:sdtContent>
            </w:sdt>
            <w:r w:rsidR="008D0413" w:rsidRPr="00156B48">
              <w:rPr>
                <w:sz w:val="32"/>
                <w:szCs w:val="32"/>
              </w:rPr>
              <w:tab/>
              <w:t>18</w:t>
            </w:r>
          </w:hyperlink>
        </w:p>
        <w:p w14:paraId="54C9A917" w14:textId="77777777" w:rsidR="00610662" w:rsidRPr="00156B48" w:rsidRDefault="00CE4BF9" w:rsidP="00156B48">
          <w:pPr>
            <w:pStyle w:val="WPSOffice1"/>
            <w:tabs>
              <w:tab w:val="right" w:leader="dot" w:pos="9070"/>
            </w:tabs>
            <w:spacing w:line="560" w:lineRule="exact"/>
            <w:jc w:val="both"/>
            <w:rPr>
              <w:sz w:val="32"/>
              <w:szCs w:val="32"/>
            </w:rPr>
          </w:pPr>
          <w:hyperlink w:anchor="_Toc7774" w:history="1">
            <w:sdt>
              <w:sdtPr>
                <w:rPr>
                  <w:rFonts w:ascii="Calibri" w:hAnsi="Calibri" w:cs="黑体"/>
                  <w:sz w:val="32"/>
                  <w:szCs w:val="32"/>
                </w:rPr>
                <w:id w:val="-652132771"/>
                <w:placeholder>
                  <w:docPart w:val="{042e3442-4f46-46d4-8d74-d9968d90865c}"/>
                </w:placeholder>
              </w:sdtPr>
              <w:sdtEndPr/>
              <w:sdtContent>
                <w:r w:rsidR="008D0413" w:rsidRPr="00156B48">
                  <w:rPr>
                    <w:rFonts w:ascii="黑体" w:eastAsia="黑体" w:hAnsi="Arial" w:cs="黑体" w:hint="eastAsia"/>
                    <w:sz w:val="32"/>
                    <w:szCs w:val="32"/>
                  </w:rPr>
                  <w:t>第10章　不可抗力</w:t>
                </w:r>
              </w:sdtContent>
            </w:sdt>
            <w:r w:rsidR="008D0413" w:rsidRPr="00156B48">
              <w:rPr>
                <w:sz w:val="32"/>
                <w:szCs w:val="32"/>
              </w:rPr>
              <w:tab/>
              <w:t>20</w:t>
            </w:r>
          </w:hyperlink>
        </w:p>
        <w:p w14:paraId="5768C5F3" w14:textId="77777777" w:rsidR="00610662" w:rsidRPr="00156B48" w:rsidRDefault="00CE4BF9" w:rsidP="00156B48">
          <w:pPr>
            <w:pStyle w:val="WPSOffice1"/>
            <w:tabs>
              <w:tab w:val="right" w:leader="dot" w:pos="9070"/>
            </w:tabs>
            <w:spacing w:line="560" w:lineRule="exact"/>
            <w:jc w:val="both"/>
            <w:rPr>
              <w:sz w:val="32"/>
              <w:szCs w:val="32"/>
            </w:rPr>
          </w:pPr>
          <w:hyperlink w:anchor="_Toc19401" w:history="1">
            <w:sdt>
              <w:sdtPr>
                <w:rPr>
                  <w:rFonts w:ascii="Calibri" w:hAnsi="Calibri" w:cs="黑体"/>
                  <w:sz w:val="32"/>
                  <w:szCs w:val="32"/>
                </w:rPr>
                <w:id w:val="-1516073761"/>
                <w:placeholder>
                  <w:docPart w:val="{dda26253-c270-4987-85c5-068ba4e62cfe}"/>
                </w:placeholder>
              </w:sdtPr>
              <w:sdtEndPr/>
              <w:sdtContent>
                <w:r w:rsidR="008D0413" w:rsidRPr="00156B48">
                  <w:rPr>
                    <w:rFonts w:ascii="黑体" w:eastAsia="黑体" w:hAnsi="Arial" w:cs="黑体" w:hint="eastAsia"/>
                    <w:sz w:val="32"/>
                    <w:szCs w:val="32"/>
                  </w:rPr>
                  <w:t>第11章　争议的解决</w:t>
                </w:r>
              </w:sdtContent>
            </w:sdt>
            <w:r w:rsidR="008D0413" w:rsidRPr="00156B48">
              <w:rPr>
                <w:sz w:val="32"/>
                <w:szCs w:val="32"/>
              </w:rPr>
              <w:tab/>
              <w:t>21</w:t>
            </w:r>
          </w:hyperlink>
        </w:p>
        <w:p w14:paraId="697ED903" w14:textId="77777777" w:rsidR="00610662" w:rsidRPr="00156B48" w:rsidRDefault="00CE4BF9" w:rsidP="00156B48">
          <w:pPr>
            <w:pStyle w:val="WPSOffice1"/>
            <w:tabs>
              <w:tab w:val="right" w:leader="dot" w:pos="9070"/>
            </w:tabs>
            <w:spacing w:line="560" w:lineRule="exact"/>
            <w:jc w:val="both"/>
            <w:rPr>
              <w:sz w:val="32"/>
              <w:szCs w:val="32"/>
            </w:rPr>
          </w:pPr>
          <w:hyperlink w:anchor="_Toc19462" w:history="1">
            <w:sdt>
              <w:sdtPr>
                <w:rPr>
                  <w:rFonts w:ascii="Calibri" w:hAnsi="Calibri" w:cs="黑体"/>
                  <w:sz w:val="32"/>
                  <w:szCs w:val="32"/>
                </w:rPr>
                <w:id w:val="491924047"/>
                <w:placeholder>
                  <w:docPart w:val="{075d0474-40c3-449a-9cc7-e442d2e57c41}"/>
                </w:placeholder>
              </w:sdtPr>
              <w:sdtEndPr/>
              <w:sdtContent>
                <w:r w:rsidR="008D0413" w:rsidRPr="00156B48">
                  <w:rPr>
                    <w:rFonts w:ascii="黑体" w:eastAsia="黑体" w:hAnsi="Arial" w:cs="黑体" w:hint="eastAsia"/>
                    <w:sz w:val="32"/>
                    <w:szCs w:val="32"/>
                  </w:rPr>
                  <w:t>第12章　适用法律</w:t>
                </w:r>
              </w:sdtContent>
            </w:sdt>
            <w:r w:rsidR="008D0413" w:rsidRPr="00156B48">
              <w:rPr>
                <w:sz w:val="32"/>
                <w:szCs w:val="32"/>
              </w:rPr>
              <w:tab/>
              <w:t>22</w:t>
            </w:r>
          </w:hyperlink>
        </w:p>
        <w:p w14:paraId="42582AD8" w14:textId="77777777" w:rsidR="00610662" w:rsidRPr="00156B48" w:rsidRDefault="00CE4BF9" w:rsidP="00156B48">
          <w:pPr>
            <w:pStyle w:val="WPSOffice1"/>
            <w:tabs>
              <w:tab w:val="right" w:leader="dot" w:pos="9070"/>
            </w:tabs>
            <w:spacing w:line="560" w:lineRule="exact"/>
            <w:jc w:val="both"/>
            <w:rPr>
              <w:sz w:val="32"/>
              <w:szCs w:val="32"/>
            </w:rPr>
          </w:pPr>
          <w:hyperlink w:anchor="_Toc2048" w:history="1">
            <w:sdt>
              <w:sdtPr>
                <w:rPr>
                  <w:rFonts w:ascii="Calibri" w:hAnsi="Calibri" w:cs="黑体"/>
                  <w:sz w:val="32"/>
                  <w:szCs w:val="32"/>
                </w:rPr>
                <w:id w:val="907185918"/>
                <w:placeholder>
                  <w:docPart w:val="{13145b8c-ce22-4386-acbb-b0172ce7ca92}"/>
                </w:placeholder>
              </w:sdtPr>
              <w:sdtEndPr/>
              <w:sdtContent>
                <w:r w:rsidR="008D0413" w:rsidRPr="00156B48">
                  <w:rPr>
                    <w:rFonts w:ascii="黑体" w:eastAsia="黑体" w:hAnsi="Arial" w:cs="黑体" w:hint="eastAsia"/>
                    <w:sz w:val="32"/>
                    <w:szCs w:val="32"/>
                  </w:rPr>
                  <w:t>第13章　合同生效和期限</w:t>
                </w:r>
              </w:sdtContent>
            </w:sdt>
            <w:r w:rsidR="008D0413" w:rsidRPr="00156B48">
              <w:rPr>
                <w:sz w:val="32"/>
                <w:szCs w:val="32"/>
              </w:rPr>
              <w:tab/>
              <w:t>22</w:t>
            </w:r>
          </w:hyperlink>
        </w:p>
        <w:p w14:paraId="4B7089BE" w14:textId="77777777" w:rsidR="00610662" w:rsidRPr="00156B48" w:rsidRDefault="00CE4BF9" w:rsidP="00156B48">
          <w:pPr>
            <w:pStyle w:val="WPSOffice1"/>
            <w:tabs>
              <w:tab w:val="right" w:leader="dot" w:pos="9070"/>
            </w:tabs>
            <w:spacing w:line="560" w:lineRule="exact"/>
            <w:jc w:val="both"/>
            <w:rPr>
              <w:sz w:val="32"/>
              <w:szCs w:val="32"/>
            </w:rPr>
          </w:pPr>
          <w:hyperlink w:anchor="_Toc23408" w:history="1">
            <w:sdt>
              <w:sdtPr>
                <w:rPr>
                  <w:rFonts w:ascii="Calibri" w:hAnsi="Calibri" w:cs="黑体"/>
                  <w:sz w:val="32"/>
                  <w:szCs w:val="32"/>
                </w:rPr>
                <w:id w:val="-1907747556"/>
                <w:placeholder>
                  <w:docPart w:val="{5f500397-57d6-4109-b477-60f3d273757e}"/>
                </w:placeholder>
              </w:sdtPr>
              <w:sdtEndPr/>
              <w:sdtContent>
                <w:r w:rsidR="008D0413" w:rsidRPr="00156B48">
                  <w:rPr>
                    <w:rFonts w:ascii="黑体" w:eastAsia="黑体" w:hAnsi="Arial" w:cs="黑体" w:hint="eastAsia"/>
                    <w:sz w:val="32"/>
                    <w:szCs w:val="32"/>
                  </w:rPr>
                  <w:t>第14章　其他</w:t>
                </w:r>
              </w:sdtContent>
            </w:sdt>
            <w:r w:rsidR="008D0413" w:rsidRPr="00156B48">
              <w:rPr>
                <w:sz w:val="32"/>
                <w:szCs w:val="32"/>
              </w:rPr>
              <w:tab/>
              <w:t>22</w:t>
            </w:r>
          </w:hyperlink>
        </w:p>
        <w:p w14:paraId="37611FBB" w14:textId="77777777" w:rsidR="00610662" w:rsidRPr="00156B48" w:rsidRDefault="00610662" w:rsidP="00156B48">
          <w:pPr>
            <w:pStyle w:val="WPSOffice1"/>
            <w:tabs>
              <w:tab w:val="right" w:leader="dot" w:pos="9070"/>
            </w:tabs>
            <w:spacing w:line="560" w:lineRule="exact"/>
            <w:jc w:val="both"/>
            <w:rPr>
              <w:sz w:val="32"/>
              <w:szCs w:val="32"/>
            </w:rPr>
          </w:pPr>
        </w:p>
        <w:p w14:paraId="240B1D61" w14:textId="77777777" w:rsidR="00610662" w:rsidRPr="00156B48" w:rsidRDefault="008D0413" w:rsidP="00156B48">
          <w:pPr>
            <w:pStyle w:val="a0"/>
            <w:spacing w:after="0" w:line="560" w:lineRule="exact"/>
            <w:ind w:left="0" w:firstLine="0"/>
            <w:rPr>
              <w:rFonts w:ascii="黑体" w:eastAsia="黑体" w:hAnsi="黑体" w:cs="黑体"/>
              <w:sz w:val="32"/>
              <w:szCs w:val="32"/>
              <w:lang w:val="en-US" w:bidi="ar-SA"/>
            </w:rPr>
          </w:pPr>
          <w:r w:rsidRPr="00156B48">
            <w:rPr>
              <w:rFonts w:ascii="黑体" w:eastAsia="黑体" w:hAnsi="黑体" w:cs="黑体" w:hint="eastAsia"/>
              <w:sz w:val="32"/>
              <w:szCs w:val="32"/>
              <w:lang w:val="en-US" w:bidi="ar-SA"/>
            </w:rPr>
            <w:t>附件一：2022年电力中长期交易批发市场用户相关信息</w:t>
          </w:r>
        </w:p>
        <w:p w14:paraId="5972E0E9" w14:textId="671C5379" w:rsidR="00610662" w:rsidRPr="00156B48" w:rsidRDefault="00CE4BF9" w:rsidP="00156B48">
          <w:pPr>
            <w:pStyle w:val="a0"/>
            <w:spacing w:after="0" w:line="560" w:lineRule="exact"/>
            <w:ind w:left="0" w:firstLine="0"/>
            <w:rPr>
              <w:rFonts w:ascii="黑体" w:eastAsia="黑体" w:hAnsi="黑体" w:cs="黑体"/>
              <w:sz w:val="32"/>
              <w:szCs w:val="32"/>
              <w:lang w:val="en-US" w:bidi="ar-SA"/>
            </w:rPr>
          </w:pPr>
          <w:hyperlink w:anchor="_Toc21173" w:history="1">
            <w:sdt>
              <w:sdtPr>
                <w:rPr>
                  <w:rFonts w:ascii="Calibri" w:hAnsi="Calibri" w:cs="黑体"/>
                  <w:sz w:val="32"/>
                  <w:szCs w:val="32"/>
                </w:rPr>
                <w:id w:val="613180118"/>
              </w:sdtPr>
              <w:sdtEndPr>
                <w:rPr>
                  <w:rFonts w:ascii="黑体" w:eastAsia="黑体" w:hAnsi="黑体" w:hint="eastAsia"/>
                </w:rPr>
              </w:sdtEndPr>
              <w:sdtContent>
                <w:r w:rsidR="008D0413" w:rsidRPr="00156B48">
                  <w:rPr>
                    <w:rFonts w:ascii="黑体" w:eastAsia="黑体" w:hAnsi="黑体" w:cs="黑体" w:hint="eastAsia"/>
                    <w:sz w:val="32"/>
                    <w:szCs w:val="32"/>
                  </w:rPr>
                  <w:t>附件</w:t>
                </w:r>
                <w:r w:rsidR="008D0413" w:rsidRPr="00156B48">
                  <w:rPr>
                    <w:rFonts w:ascii="黑体" w:eastAsia="黑体" w:hAnsi="黑体" w:cs="黑体" w:hint="eastAsia"/>
                    <w:sz w:val="32"/>
                    <w:szCs w:val="32"/>
                    <w:lang w:val="en-US"/>
                  </w:rPr>
                  <w:t>二</w:t>
                </w:r>
                <w:r w:rsidR="008D0413" w:rsidRPr="00156B48">
                  <w:rPr>
                    <w:rFonts w:ascii="黑体" w:eastAsia="黑体" w:hAnsi="黑体" w:cs="黑体" w:hint="eastAsia"/>
                    <w:sz w:val="32"/>
                    <w:szCs w:val="32"/>
                  </w:rPr>
                  <w:t>：2022年电力中长期批发市场交易电量电价信息表（</w:t>
                </w:r>
                <w:r w:rsidR="008D0413" w:rsidRPr="00156B48">
                  <w:rPr>
                    <w:rFonts w:ascii="黑体" w:eastAsia="黑体" w:hAnsi="黑体" w:cs="黑体" w:hint="eastAsia"/>
                    <w:sz w:val="32"/>
                    <w:szCs w:val="32"/>
                    <w:lang w:val="en-US"/>
                  </w:rPr>
                  <w:t>峰谷分时</w:t>
                </w:r>
                <w:r w:rsidR="003B76FE">
                  <w:rPr>
                    <w:rFonts w:ascii="黑体" w:eastAsia="黑体" w:hAnsi="黑体" w:cs="黑体" w:hint="eastAsia"/>
                    <w:sz w:val="32"/>
                    <w:szCs w:val="32"/>
                    <w:lang w:val="en-US"/>
                  </w:rPr>
                  <w:t>电价</w:t>
                </w:r>
                <w:r w:rsidR="008D0413" w:rsidRPr="00156B48">
                  <w:rPr>
                    <w:rFonts w:ascii="黑体" w:eastAsia="黑体" w:hAnsi="黑体" w:cs="黑体" w:hint="eastAsia"/>
                    <w:sz w:val="32"/>
                    <w:szCs w:val="32"/>
                  </w:rPr>
                  <w:t>用户/</w:t>
                </w:r>
                <w:r w:rsidR="008D0413" w:rsidRPr="00156B48">
                  <w:rPr>
                    <w:rFonts w:ascii="黑体" w:eastAsia="黑体" w:hAnsi="黑体" w:cs="黑体" w:hint="eastAsia"/>
                    <w:sz w:val="32"/>
                    <w:szCs w:val="32"/>
                    <w:lang w:val="en-US"/>
                  </w:rPr>
                  <w:t>代理峰谷分时</w:t>
                </w:r>
                <w:r w:rsidR="003B76FE">
                  <w:rPr>
                    <w:rFonts w:ascii="黑体" w:eastAsia="黑体" w:hAnsi="黑体" w:cs="黑体" w:hint="eastAsia"/>
                    <w:sz w:val="32"/>
                    <w:szCs w:val="32"/>
                    <w:lang w:val="en-US"/>
                  </w:rPr>
                  <w:t>电价</w:t>
                </w:r>
                <w:r w:rsidR="008D0413" w:rsidRPr="00156B48">
                  <w:rPr>
                    <w:rFonts w:ascii="黑体" w:eastAsia="黑体" w:hAnsi="黑体" w:cs="黑体" w:hint="eastAsia"/>
                    <w:sz w:val="32"/>
                    <w:szCs w:val="32"/>
                    <w:lang w:val="en-US"/>
                  </w:rPr>
                  <w:t>用户的</w:t>
                </w:r>
                <w:r w:rsidR="008D0413" w:rsidRPr="00156B48">
                  <w:rPr>
                    <w:rFonts w:ascii="黑体" w:eastAsia="黑体" w:hAnsi="黑体" w:cs="黑体" w:hint="eastAsia"/>
                    <w:sz w:val="32"/>
                    <w:szCs w:val="32"/>
                  </w:rPr>
                  <w:t>售电公司）</w:t>
                </w:r>
              </w:sdtContent>
            </w:sdt>
          </w:hyperlink>
        </w:p>
        <w:p w14:paraId="272B4035" w14:textId="6AF0BE76" w:rsidR="00610662" w:rsidRPr="00156B48" w:rsidRDefault="008D0413" w:rsidP="00156B48">
          <w:pPr>
            <w:pStyle w:val="WPSOffice1"/>
            <w:tabs>
              <w:tab w:val="right" w:leader="dot" w:pos="9070"/>
            </w:tabs>
            <w:spacing w:line="560" w:lineRule="exact"/>
            <w:jc w:val="both"/>
            <w:rPr>
              <w:rFonts w:ascii="黑体" w:eastAsia="黑体" w:hAnsi="黑体" w:cs="黑体"/>
              <w:sz w:val="32"/>
              <w:szCs w:val="32"/>
              <w:lang w:bidi="zh-CN"/>
            </w:rPr>
          </w:pPr>
          <w:r w:rsidRPr="00156B48">
            <w:rPr>
              <w:rFonts w:ascii="黑体" w:eastAsia="黑体" w:hAnsi="黑体" w:cs="黑体" w:hint="eastAsia"/>
              <w:sz w:val="32"/>
              <w:szCs w:val="32"/>
              <w:lang w:val="zh-CN" w:bidi="zh-CN"/>
            </w:rPr>
            <w:t>附件三：</w:t>
          </w:r>
          <w:r w:rsidRPr="00156B48">
            <w:rPr>
              <w:rFonts w:ascii="黑体" w:eastAsia="黑体" w:hAnsi="黑体" w:cs="黑体" w:hint="eastAsia"/>
              <w:sz w:val="32"/>
              <w:szCs w:val="32"/>
              <w:lang w:bidi="zh-CN"/>
            </w:rPr>
            <w:t>2022年电力中长期批发市场交易电量电价信息</w:t>
          </w:r>
          <w:r w:rsidR="00D83856">
            <w:rPr>
              <w:rFonts w:ascii="黑体" w:eastAsia="黑体" w:hAnsi="黑体" w:cs="黑体" w:hint="eastAsia"/>
              <w:sz w:val="32"/>
              <w:szCs w:val="32"/>
              <w:lang w:bidi="zh-CN"/>
            </w:rPr>
            <w:t>表</w:t>
          </w:r>
          <w:r w:rsidRPr="00156B48">
            <w:rPr>
              <w:rFonts w:ascii="黑体" w:eastAsia="黑体" w:hAnsi="黑体" w:cs="黑体" w:hint="eastAsia"/>
              <w:sz w:val="32"/>
              <w:szCs w:val="32"/>
              <w:lang w:bidi="zh-CN"/>
            </w:rPr>
            <w:t>（一口价用户/代理一口价用户的售电公司）</w:t>
          </w:r>
        </w:p>
        <w:p w14:paraId="414B0ADE" w14:textId="77777777" w:rsidR="00610662" w:rsidRDefault="00CE4BF9" w:rsidP="00F01889">
          <w:pPr>
            <w:pStyle w:val="WPSOffice1"/>
            <w:tabs>
              <w:tab w:val="right" w:leader="dot" w:pos="9070"/>
            </w:tabs>
            <w:jc w:val="both"/>
            <w:rPr>
              <w:sz w:val="28"/>
              <w:szCs w:val="28"/>
            </w:rPr>
          </w:pPr>
          <w:hyperlink w:anchor="_Toc21173" w:history="1"/>
        </w:p>
        <w:p w14:paraId="76ECC9C7" w14:textId="77777777" w:rsidR="00610662" w:rsidRDefault="00CE4BF9" w:rsidP="00F01889">
          <w:pPr>
            <w:pStyle w:val="WPSOffice1"/>
            <w:tabs>
              <w:tab w:val="right" w:leader="dot" w:pos="9070"/>
            </w:tabs>
            <w:jc w:val="both"/>
          </w:pPr>
        </w:p>
      </w:sdtContent>
    </w:sdt>
    <w:p w14:paraId="6EF5549C" w14:textId="77777777" w:rsidR="001A44F0" w:rsidRDefault="001A44F0">
      <w:pPr>
        <w:spacing w:line="480" w:lineRule="exact"/>
        <w:jc w:val="center"/>
        <w:rPr>
          <w:rFonts w:ascii="黑体" w:eastAsia="黑体"/>
          <w:b/>
          <w:sz w:val="44"/>
          <w:szCs w:val="44"/>
        </w:rPr>
        <w:sectPr w:rsidR="001A44F0">
          <w:headerReference w:type="default" r:id="rId9"/>
          <w:pgSz w:w="11906" w:h="16838"/>
          <w:pgMar w:top="1474" w:right="1418" w:bottom="1418" w:left="1418" w:header="851" w:footer="992" w:gutter="0"/>
          <w:pgNumType w:fmt="numberInDash" w:start="1"/>
          <w:cols w:space="720"/>
          <w:docGrid w:linePitch="312"/>
        </w:sectPr>
      </w:pPr>
    </w:p>
    <w:p w14:paraId="7832429B" w14:textId="77777777" w:rsidR="00610662" w:rsidRDefault="008D0413" w:rsidP="0062031B">
      <w:pPr>
        <w:spacing w:line="480" w:lineRule="exact"/>
        <w:jc w:val="center"/>
        <w:rPr>
          <w:rFonts w:ascii="黑体" w:eastAsia="黑体" w:hAnsi="黑体"/>
          <w:b/>
          <w:bCs/>
          <w:color w:val="000000" w:themeColor="text1"/>
          <w:sz w:val="44"/>
          <w:szCs w:val="44"/>
        </w:rPr>
      </w:pPr>
      <w:bookmarkStart w:id="3" w:name="_Toc2607"/>
      <w:r>
        <w:rPr>
          <w:rFonts w:ascii="黑体" w:eastAsia="黑体" w:hAnsi="黑体" w:hint="eastAsia"/>
          <w:b/>
          <w:bCs/>
          <w:color w:val="000000" w:themeColor="text1"/>
          <w:sz w:val="44"/>
          <w:szCs w:val="44"/>
        </w:rPr>
        <w:lastRenderedPageBreak/>
        <w:t>浙江省电力中长期交易及输配电服务合同</w:t>
      </w:r>
      <w:bookmarkEnd w:id="3"/>
    </w:p>
    <w:p w14:paraId="3B323F00" w14:textId="77777777" w:rsidR="00610662" w:rsidRDefault="008D0413">
      <w:pPr>
        <w:numPr>
          <w:ilvl w:val="255"/>
          <w:numId w:val="0"/>
        </w:numPr>
        <w:spacing w:after="0" w:line="560" w:lineRule="exact"/>
        <w:ind w:firstLineChars="200" w:firstLine="640"/>
        <w:jc w:val="both"/>
        <w:rPr>
          <w:rFonts w:ascii="仿宋_GB2312" w:eastAsia="仿宋_GB2312"/>
          <w:color w:val="000000" w:themeColor="text1"/>
          <w:sz w:val="32"/>
        </w:rPr>
      </w:pPr>
      <w:r>
        <w:rPr>
          <w:rFonts w:ascii="仿宋_GB2312" w:eastAsia="仿宋_GB2312" w:hint="eastAsia"/>
          <w:color w:val="000000" w:themeColor="text1"/>
          <w:sz w:val="32"/>
        </w:rPr>
        <w:t>本</w:t>
      </w:r>
      <w:r>
        <w:rPr>
          <w:rFonts w:ascii="仿宋_GB2312" w:eastAsia="仿宋_GB2312" w:hint="eastAsia"/>
          <w:sz w:val="32"/>
        </w:rPr>
        <w:t>电力中长期交易</w:t>
      </w:r>
      <w:r>
        <w:rPr>
          <w:rFonts w:ascii="仿宋_GB2312" w:eastAsia="仿宋_GB2312" w:hint="eastAsia"/>
          <w:color w:val="000000" w:themeColor="text1"/>
          <w:sz w:val="32"/>
        </w:rPr>
        <w:t>合同</w:t>
      </w:r>
      <w:r>
        <w:rPr>
          <w:rFonts w:ascii="仿宋_GB2312" w:eastAsia="仿宋_GB2312" w:hint="eastAsia"/>
          <w:sz w:val="32"/>
        </w:rPr>
        <w:t>（以下简称本合同）</w:t>
      </w:r>
      <w:r>
        <w:rPr>
          <w:rFonts w:ascii="仿宋_GB2312" w:eastAsia="仿宋_GB2312" w:hint="eastAsia"/>
          <w:color w:val="000000" w:themeColor="text1"/>
          <w:sz w:val="32"/>
        </w:rPr>
        <w:t>由以下各方签署：</w:t>
      </w:r>
    </w:p>
    <w:p w14:paraId="11A7C53C" w14:textId="77777777" w:rsidR="00610662" w:rsidRDefault="008D0413">
      <w:pPr>
        <w:spacing w:after="0" w:line="560" w:lineRule="exact"/>
        <w:ind w:firstLineChars="200" w:firstLine="640"/>
        <w:jc w:val="both"/>
        <w:rPr>
          <w:rFonts w:ascii="仿宋_GB2312" w:eastAsia="仿宋_GB2312"/>
          <w:sz w:val="32"/>
        </w:rPr>
      </w:pPr>
      <w:r>
        <w:rPr>
          <w:rFonts w:ascii="仿宋_GB2312" w:eastAsia="仿宋_GB2312" w:hint="eastAsia"/>
          <w:sz w:val="32"/>
        </w:rPr>
        <w:t>（1）购电方（售电公司或电力用户，以下简称甲方）：</w:t>
      </w:r>
      <w:r>
        <w:rPr>
          <w:rFonts w:ascii="仿宋_GB2312" w:eastAsia="仿宋_GB2312" w:hint="eastAsia"/>
          <w:sz w:val="32"/>
          <w:u w:val="single"/>
        </w:rPr>
        <w:t xml:space="preserve">              </w:t>
      </w:r>
      <w:bookmarkStart w:id="4" w:name="PO_gdf1"/>
      <w:bookmarkEnd w:id="4"/>
      <w:r>
        <w:rPr>
          <w:rFonts w:ascii="仿宋_GB2312" w:eastAsia="仿宋_GB2312" w:hint="eastAsia"/>
          <w:sz w:val="32"/>
          <w:u w:val="single"/>
        </w:rPr>
        <w:t xml:space="preserve"> </w:t>
      </w:r>
      <w:r>
        <w:rPr>
          <w:rFonts w:ascii="仿宋_GB2312" w:eastAsia="仿宋_GB2312" w:hint="eastAsia"/>
          <w:sz w:val="32"/>
        </w:rPr>
        <w:t>，系一家具有</w:t>
      </w:r>
      <w:r>
        <w:rPr>
          <w:rFonts w:ascii="仿宋_GB2312" w:eastAsia="仿宋_GB2312" w:hint="eastAsia"/>
          <w:sz w:val="32"/>
          <w:u w:val="wave"/>
        </w:rPr>
        <w:t>法人资格</w:t>
      </w:r>
      <w:r>
        <w:rPr>
          <w:rFonts w:ascii="仿宋_GB2312" w:eastAsia="仿宋_GB2312" w:hint="eastAsia"/>
          <w:sz w:val="32"/>
        </w:rPr>
        <w:t>/</w:t>
      </w:r>
      <w:r>
        <w:rPr>
          <w:rFonts w:ascii="仿宋_GB2312" w:eastAsia="仿宋_GB2312" w:hint="eastAsia"/>
          <w:sz w:val="32"/>
          <w:u w:val="wave"/>
        </w:rPr>
        <w:t>经法人单位授权</w:t>
      </w:r>
      <w:r>
        <w:rPr>
          <w:rFonts w:ascii="仿宋_GB2312" w:eastAsia="仿宋_GB2312" w:hint="eastAsia"/>
          <w:sz w:val="32"/>
        </w:rPr>
        <w:t>的</w:t>
      </w:r>
      <w:r>
        <w:rPr>
          <w:rFonts w:ascii="仿宋_GB2312" w:eastAsia="仿宋_GB2312" w:hint="eastAsia"/>
          <w:sz w:val="32"/>
          <w:u w:val="single"/>
        </w:rPr>
        <w:t xml:space="preserve"> </w:t>
      </w:r>
      <w:bookmarkStart w:id="5" w:name="PO_sccylx"/>
      <w:bookmarkEnd w:id="5"/>
      <w:r>
        <w:rPr>
          <w:rFonts w:ascii="仿宋_GB2312" w:eastAsia="仿宋_GB2312" w:hint="eastAsia"/>
          <w:sz w:val="32"/>
          <w:u w:val="single"/>
        </w:rPr>
        <w:t xml:space="preserve">      </w:t>
      </w:r>
      <w:r>
        <w:rPr>
          <w:rFonts w:ascii="仿宋_GB2312" w:eastAsia="仿宋_GB2312" w:hint="eastAsia"/>
          <w:sz w:val="32"/>
        </w:rPr>
        <w:t>企业，企业所在地为</w:t>
      </w:r>
      <w:r>
        <w:rPr>
          <w:rFonts w:ascii="仿宋_GB2312" w:eastAsia="仿宋_GB2312" w:hint="eastAsia"/>
          <w:sz w:val="32"/>
          <w:u w:val="single"/>
        </w:rPr>
        <w:t xml:space="preserve"> </w:t>
      </w:r>
      <w:bookmarkStart w:id="6" w:name="PO_gdfsccydq"/>
      <w:bookmarkEnd w:id="6"/>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市场监督管理局登记注册,统一社会信用代码或税务登记号：</w:t>
      </w:r>
      <w:r>
        <w:rPr>
          <w:rFonts w:ascii="仿宋_GB2312" w:eastAsia="仿宋_GB2312" w:hint="eastAsia"/>
          <w:sz w:val="32"/>
          <w:u w:val="single"/>
        </w:rPr>
        <w:t xml:space="preserve"> </w:t>
      </w:r>
      <w:bookmarkStart w:id="7" w:name="PO_gdfswdjh"/>
      <w:bookmarkEnd w:id="7"/>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bookmarkStart w:id="8" w:name="PO_gdfdz"/>
      <w:bookmarkEnd w:id="8"/>
      <w:r>
        <w:rPr>
          <w:rFonts w:ascii="仿宋_GB2312" w:eastAsia="仿宋_GB2312" w:hint="eastAsia"/>
          <w:sz w:val="32"/>
          <w:u w:val="single"/>
        </w:rPr>
        <w:t xml:space="preserve">               </w:t>
      </w:r>
      <w:r>
        <w:rPr>
          <w:rFonts w:ascii="仿宋_GB2312" w:eastAsia="仿宋_GB2312" w:hint="eastAsia"/>
          <w:sz w:val="32"/>
        </w:rPr>
        <w:t>，</w:t>
      </w:r>
      <w:r>
        <w:rPr>
          <w:rFonts w:ascii="仿宋_GB2312" w:eastAsia="仿宋_GB2312" w:hint="eastAsia"/>
          <w:sz w:val="32"/>
          <w:u w:val="wave"/>
        </w:rPr>
        <w:t>法定代表人</w:t>
      </w:r>
      <w:r>
        <w:rPr>
          <w:rFonts w:ascii="仿宋_GB2312" w:eastAsia="仿宋_GB2312" w:hint="eastAsia"/>
          <w:sz w:val="32"/>
        </w:rPr>
        <w:t>/</w:t>
      </w:r>
      <w:r>
        <w:rPr>
          <w:rFonts w:ascii="仿宋_GB2312" w:eastAsia="仿宋_GB2312" w:hint="eastAsia"/>
          <w:sz w:val="32"/>
          <w:u w:val="wave"/>
        </w:rPr>
        <w:t>授权代理人</w:t>
      </w:r>
      <w:r>
        <w:rPr>
          <w:rFonts w:ascii="仿宋_GB2312" w:eastAsia="仿宋_GB2312" w:hint="eastAsia"/>
          <w:sz w:val="32"/>
        </w:rPr>
        <w:t>：</w:t>
      </w:r>
      <w:r>
        <w:rPr>
          <w:rFonts w:ascii="仿宋_GB2312" w:eastAsia="仿宋_GB2312" w:hint="eastAsia"/>
          <w:sz w:val="32"/>
          <w:u w:val="single"/>
        </w:rPr>
        <w:t xml:space="preserve"> </w:t>
      </w:r>
      <w:bookmarkStart w:id="9" w:name="PO_gdffr"/>
      <w:bookmarkEnd w:id="9"/>
      <w:r>
        <w:rPr>
          <w:rFonts w:ascii="仿宋_GB2312" w:eastAsia="仿宋_GB2312" w:hint="eastAsia"/>
          <w:sz w:val="32"/>
          <w:u w:val="single"/>
        </w:rPr>
        <w:t xml:space="preserve">       </w:t>
      </w:r>
      <w:r>
        <w:rPr>
          <w:rFonts w:ascii="仿宋_GB2312" w:eastAsia="仿宋_GB2312" w:hint="eastAsia"/>
          <w:sz w:val="32"/>
        </w:rPr>
        <w:t>。</w:t>
      </w:r>
    </w:p>
    <w:p w14:paraId="6C46474A" w14:textId="1160FF78" w:rsidR="00610662" w:rsidRDefault="008D0413">
      <w:pPr>
        <w:spacing w:after="0" w:line="560" w:lineRule="exact"/>
        <w:ind w:firstLineChars="200" w:firstLine="640"/>
        <w:jc w:val="both"/>
        <w:rPr>
          <w:rFonts w:ascii="仿宋_GB2312" w:eastAsia="仿宋_GB2312"/>
          <w:sz w:val="32"/>
        </w:rPr>
      </w:pPr>
      <w:r>
        <w:rPr>
          <w:rFonts w:ascii="仿宋_GB2312" w:eastAsia="仿宋_GB2312" w:hint="eastAsia"/>
          <w:sz w:val="32"/>
        </w:rPr>
        <w:t>甲方在</w:t>
      </w:r>
      <w:r>
        <w:rPr>
          <w:rFonts w:ascii="仿宋_GB2312" w:eastAsia="仿宋_GB2312" w:hint="eastAsia"/>
          <w:sz w:val="32"/>
          <w:u w:val="single"/>
        </w:rPr>
        <w:t xml:space="preserve">          </w:t>
      </w:r>
      <w:r>
        <w:rPr>
          <w:rFonts w:ascii="仿宋_GB2312" w:eastAsia="仿宋_GB2312" w:hint="eastAsia"/>
          <w:sz w:val="32"/>
        </w:rPr>
        <w:t>拥有并经营管理一家售电公司，</w:t>
      </w:r>
      <w:r w:rsidR="00774A36">
        <w:rPr>
          <w:rFonts w:ascii="仿宋_GB2312" w:eastAsia="仿宋_GB2312" w:hint="eastAsia"/>
          <w:sz w:val="32"/>
        </w:rPr>
        <w:t>已在电力交易机构注册，</w:t>
      </w:r>
      <w:r>
        <w:rPr>
          <w:rFonts w:ascii="仿宋_GB2312" w:eastAsia="仿宋_GB2312" w:hint="eastAsia"/>
          <w:sz w:val="32"/>
        </w:rPr>
        <w:t>接受电力用户委托开展购电。（本条款适用于售电公司）</w:t>
      </w:r>
    </w:p>
    <w:p w14:paraId="5F29E06F" w14:textId="77777777" w:rsidR="00610662" w:rsidRDefault="008D0413">
      <w:pPr>
        <w:spacing w:after="0" w:line="560" w:lineRule="exact"/>
        <w:ind w:firstLineChars="200" w:firstLine="640"/>
        <w:jc w:val="both"/>
        <w:rPr>
          <w:rFonts w:ascii="仿宋_GB2312" w:eastAsia="仿宋_GB2312"/>
          <w:sz w:val="32"/>
        </w:rPr>
      </w:pPr>
      <w:r>
        <w:rPr>
          <w:rFonts w:ascii="仿宋_GB2312" w:eastAsia="仿宋_GB2312" w:hint="eastAsia"/>
          <w:sz w:val="32"/>
        </w:rPr>
        <w:t>甲方在</w:t>
      </w:r>
      <w:r>
        <w:rPr>
          <w:rFonts w:ascii="仿宋_GB2312" w:eastAsia="仿宋_GB2312" w:hint="eastAsia"/>
          <w:sz w:val="32"/>
          <w:u w:val="single"/>
        </w:rPr>
        <w:t xml:space="preserve">    </w:t>
      </w:r>
      <w:r>
        <w:rPr>
          <w:rFonts w:ascii="仿宋_GB2312" w:eastAsia="仿宋_GB2312" w:hint="eastAsia"/>
          <w:sz w:val="32"/>
        </w:rPr>
        <w:t>拥有并经营一家用电电压等级为</w:t>
      </w:r>
      <w:r>
        <w:rPr>
          <w:rFonts w:ascii="仿宋_GB2312" w:eastAsia="仿宋_GB2312" w:hint="eastAsia"/>
          <w:sz w:val="32"/>
          <w:u w:val="single"/>
        </w:rPr>
        <w:t xml:space="preserve">     </w:t>
      </w:r>
      <w:r>
        <w:rPr>
          <w:rFonts w:ascii="仿宋_GB2312" w:eastAsia="仿宋_GB2312" w:hint="eastAsia"/>
          <w:sz w:val="32"/>
        </w:rPr>
        <w:t>千伏(kV),总用电容量为</w:t>
      </w:r>
      <w:r>
        <w:rPr>
          <w:rFonts w:ascii="仿宋_GB2312" w:eastAsia="仿宋_GB2312" w:hint="eastAsia"/>
          <w:sz w:val="32"/>
          <w:u w:val="single"/>
        </w:rPr>
        <w:t xml:space="preserve">     </w:t>
      </w:r>
      <w:r>
        <w:rPr>
          <w:rFonts w:ascii="仿宋_GB2312" w:eastAsia="仿宋_GB2312" w:hint="eastAsia"/>
          <w:sz w:val="32"/>
        </w:rPr>
        <w:t>千瓦（kW）或变压器容量为</w:t>
      </w:r>
      <w:r>
        <w:rPr>
          <w:rFonts w:ascii="仿宋_GB2312" w:eastAsia="仿宋_GB2312" w:hint="eastAsia"/>
          <w:sz w:val="32"/>
          <w:u w:val="single"/>
        </w:rPr>
        <w:t xml:space="preserve">    </w:t>
      </w:r>
      <w:r>
        <w:rPr>
          <w:rFonts w:ascii="仿宋_GB2312" w:eastAsia="仿宋_GB2312" w:hint="eastAsia"/>
          <w:sz w:val="32"/>
        </w:rPr>
        <w:t>千伏安（kVA）的用电企业。用户户号为：</w:t>
      </w:r>
      <w:r>
        <w:rPr>
          <w:rFonts w:ascii="仿宋_GB2312" w:eastAsia="仿宋_GB2312" w:hint="eastAsia"/>
          <w:sz w:val="32"/>
          <w:u w:val="single"/>
        </w:rPr>
        <w:t xml:space="preserve">             </w:t>
      </w:r>
      <w:r>
        <w:rPr>
          <w:rFonts w:ascii="仿宋_GB2312" w:eastAsia="仿宋_GB2312" w:hint="eastAsia"/>
          <w:sz w:val="32"/>
        </w:rPr>
        <w:t xml:space="preserve"> （详见附件一）。甲方</w:t>
      </w:r>
      <w:r w:rsidR="005725EC">
        <w:rPr>
          <w:rFonts w:ascii="仿宋_GB2312" w:eastAsia="仿宋_GB2312" w:hint="eastAsia"/>
          <w:sz w:val="32"/>
        </w:rPr>
        <w:t>按规定</w:t>
      </w:r>
      <w:r>
        <w:rPr>
          <w:rFonts w:ascii="仿宋_GB2312" w:eastAsia="仿宋_GB2312" w:hint="eastAsia"/>
          <w:sz w:val="32"/>
        </w:rPr>
        <w:t>执行（</w:t>
      </w:r>
      <w:r>
        <w:rPr>
          <w:rFonts w:ascii="仿宋_GB2312" w:eastAsia="仿宋_GB2312" w:hint="eastAsia"/>
          <w:sz w:val="32"/>
        </w:rPr>
        <w:sym w:font="Wingdings" w:char="00A8"/>
      </w:r>
      <w:r>
        <w:rPr>
          <w:rFonts w:ascii="仿宋_GB2312" w:eastAsia="仿宋_GB2312" w:hint="eastAsia"/>
          <w:sz w:val="32"/>
        </w:rPr>
        <w:t>一口价/</w:t>
      </w:r>
      <w:r>
        <w:rPr>
          <w:rFonts w:ascii="仿宋_GB2312" w:eastAsia="仿宋_GB2312" w:hint="eastAsia"/>
          <w:sz w:val="32"/>
        </w:rPr>
        <w:sym w:font="Wingdings" w:char="00A8"/>
      </w:r>
      <w:r>
        <w:rPr>
          <w:rFonts w:ascii="仿宋_GB2312" w:eastAsia="仿宋_GB2312" w:hint="eastAsia"/>
          <w:sz w:val="32"/>
        </w:rPr>
        <w:t>峰谷分时电价）(本条款适用于电力用户）。</w:t>
      </w:r>
    </w:p>
    <w:p w14:paraId="6493FA95" w14:textId="77777777" w:rsidR="00610662" w:rsidRDefault="008D0413">
      <w:pPr>
        <w:spacing w:after="0" w:line="560" w:lineRule="exact"/>
        <w:jc w:val="both"/>
        <w:rPr>
          <w:rFonts w:ascii="仿宋_GB2312" w:eastAsia="仿宋_GB2312"/>
          <w:sz w:val="32"/>
        </w:rPr>
      </w:pPr>
      <w:r>
        <w:rPr>
          <w:rFonts w:ascii="仿宋_GB2312" w:eastAsia="仿宋_GB2312" w:hint="eastAsia"/>
          <w:sz w:val="32"/>
        </w:rPr>
        <w:t>甲方提供联络通讯信息如下：</w:t>
      </w:r>
    </w:p>
    <w:tbl>
      <w:tblPr>
        <w:tblW w:w="9022" w:type="dxa"/>
        <w:tblLayout w:type="fixed"/>
        <w:tblCellMar>
          <w:left w:w="85" w:type="dxa"/>
          <w:right w:w="0" w:type="dxa"/>
        </w:tblCellMar>
        <w:tblLook w:val="04A0" w:firstRow="1" w:lastRow="0" w:firstColumn="1" w:lastColumn="0" w:noHBand="0" w:noVBand="1"/>
      </w:tblPr>
      <w:tblGrid>
        <w:gridCol w:w="1569"/>
        <w:gridCol w:w="812"/>
        <w:gridCol w:w="1264"/>
        <w:gridCol w:w="2186"/>
        <w:gridCol w:w="3191"/>
      </w:tblGrid>
      <w:tr w:rsidR="00610662" w14:paraId="30AD7BB8" w14:textId="77777777">
        <w:trPr>
          <w:trHeight w:val="728"/>
        </w:trPr>
        <w:tc>
          <w:tcPr>
            <w:tcW w:w="1569" w:type="dxa"/>
            <w:vAlign w:val="bottom"/>
          </w:tcPr>
          <w:p w14:paraId="1C01146D" w14:textId="77777777" w:rsidR="00610662" w:rsidRDefault="008D0413">
            <w:pPr>
              <w:spacing w:after="0" w:line="560" w:lineRule="exact"/>
              <w:textAlignment w:val="center"/>
              <w:rPr>
                <w:rFonts w:ascii="仿宋_GB2312" w:eastAsia="仿宋_GB2312"/>
                <w:sz w:val="28"/>
                <w:szCs w:val="28"/>
              </w:rPr>
            </w:pPr>
            <w:r>
              <w:rPr>
                <w:rFonts w:ascii="仿宋_GB2312" w:eastAsia="仿宋_GB2312" w:hint="eastAsia"/>
                <w:sz w:val="28"/>
                <w:szCs w:val="28"/>
              </w:rPr>
              <w:t>联系人：</w:t>
            </w:r>
          </w:p>
        </w:tc>
        <w:tc>
          <w:tcPr>
            <w:tcW w:w="2076" w:type="dxa"/>
            <w:gridSpan w:val="2"/>
            <w:vAlign w:val="bottom"/>
          </w:tcPr>
          <w:p w14:paraId="70795B75" w14:textId="77777777" w:rsidR="00610662" w:rsidRDefault="008D0413">
            <w:pPr>
              <w:spacing w:after="0" w:line="560" w:lineRule="exact"/>
              <w:ind w:firstLineChars="200" w:firstLine="560"/>
              <w:textAlignment w:val="center"/>
              <w:rPr>
                <w:rFonts w:ascii="仿宋_GB2312" w:eastAsia="仿宋_GB2312"/>
                <w:sz w:val="28"/>
                <w:szCs w:val="28"/>
                <w:u w:val="single"/>
              </w:rPr>
            </w:pPr>
            <w:r>
              <w:rPr>
                <w:rFonts w:ascii="仿宋_GB2312" w:eastAsia="仿宋_GB2312" w:hint="eastAsia"/>
                <w:sz w:val="28"/>
                <w:szCs w:val="28"/>
                <w:u w:val="single"/>
              </w:rPr>
              <w:t xml:space="preserve">       </w:t>
            </w:r>
          </w:p>
        </w:tc>
        <w:tc>
          <w:tcPr>
            <w:tcW w:w="2186" w:type="dxa"/>
            <w:vAlign w:val="bottom"/>
          </w:tcPr>
          <w:p w14:paraId="7AB68ABE"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rPr>
              <w:t>电子邮件：</w:t>
            </w:r>
          </w:p>
        </w:tc>
        <w:tc>
          <w:tcPr>
            <w:tcW w:w="3191" w:type="dxa"/>
            <w:vAlign w:val="bottom"/>
          </w:tcPr>
          <w:p w14:paraId="47F582F3"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u w:val="single"/>
              </w:rPr>
              <w:t xml:space="preserve">         </w:t>
            </w:r>
          </w:p>
        </w:tc>
      </w:tr>
      <w:tr w:rsidR="00610662" w14:paraId="203361C6" w14:textId="77777777">
        <w:trPr>
          <w:trHeight w:val="699"/>
        </w:trPr>
        <w:tc>
          <w:tcPr>
            <w:tcW w:w="1569" w:type="dxa"/>
            <w:vAlign w:val="bottom"/>
          </w:tcPr>
          <w:p w14:paraId="0A701AB6" w14:textId="77777777" w:rsidR="00610662" w:rsidRDefault="008D0413">
            <w:pPr>
              <w:spacing w:after="0" w:line="560" w:lineRule="exact"/>
              <w:textAlignment w:val="center"/>
              <w:rPr>
                <w:rFonts w:ascii="仿宋_GB2312" w:eastAsia="仿宋_GB2312"/>
                <w:sz w:val="28"/>
                <w:szCs w:val="28"/>
              </w:rPr>
            </w:pPr>
            <w:r>
              <w:rPr>
                <w:rFonts w:ascii="仿宋_GB2312" w:eastAsia="仿宋_GB2312" w:hint="eastAsia"/>
                <w:sz w:val="28"/>
                <w:szCs w:val="28"/>
              </w:rPr>
              <w:t>电  话：</w:t>
            </w:r>
          </w:p>
        </w:tc>
        <w:tc>
          <w:tcPr>
            <w:tcW w:w="2076" w:type="dxa"/>
            <w:gridSpan w:val="2"/>
            <w:vAlign w:val="bottom"/>
          </w:tcPr>
          <w:p w14:paraId="09BD7BEE"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u w:val="single"/>
              </w:rPr>
              <w:t xml:space="preserve">       </w:t>
            </w:r>
          </w:p>
        </w:tc>
        <w:tc>
          <w:tcPr>
            <w:tcW w:w="2186" w:type="dxa"/>
            <w:vAlign w:val="bottom"/>
          </w:tcPr>
          <w:p w14:paraId="45481BB3"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rPr>
              <w:t>手    机：</w:t>
            </w:r>
          </w:p>
        </w:tc>
        <w:tc>
          <w:tcPr>
            <w:tcW w:w="3191" w:type="dxa"/>
            <w:vAlign w:val="bottom"/>
          </w:tcPr>
          <w:p w14:paraId="7A5B6B61"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u w:val="single"/>
              </w:rPr>
              <w:t xml:space="preserve">         </w:t>
            </w:r>
          </w:p>
        </w:tc>
      </w:tr>
      <w:tr w:rsidR="00610662" w14:paraId="59B5E176" w14:textId="77777777">
        <w:trPr>
          <w:trHeight w:val="699"/>
        </w:trPr>
        <w:tc>
          <w:tcPr>
            <w:tcW w:w="1569" w:type="dxa"/>
            <w:vAlign w:val="bottom"/>
          </w:tcPr>
          <w:p w14:paraId="6E3AB461" w14:textId="77777777" w:rsidR="00610662" w:rsidRDefault="008D0413">
            <w:pPr>
              <w:spacing w:after="0" w:line="560" w:lineRule="exact"/>
              <w:textAlignment w:val="center"/>
              <w:rPr>
                <w:rFonts w:ascii="仿宋_GB2312" w:eastAsia="仿宋_GB2312"/>
                <w:sz w:val="28"/>
                <w:szCs w:val="28"/>
              </w:rPr>
            </w:pPr>
            <w:r>
              <w:rPr>
                <w:rFonts w:ascii="仿宋_GB2312" w:eastAsia="仿宋_GB2312" w:hint="eastAsia"/>
                <w:sz w:val="28"/>
                <w:szCs w:val="28"/>
              </w:rPr>
              <w:t>传  真：</w:t>
            </w:r>
          </w:p>
        </w:tc>
        <w:tc>
          <w:tcPr>
            <w:tcW w:w="2076" w:type="dxa"/>
            <w:gridSpan w:val="2"/>
            <w:vAlign w:val="bottom"/>
          </w:tcPr>
          <w:p w14:paraId="5D26EA11"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u w:val="single"/>
              </w:rPr>
              <w:t xml:space="preserve">       </w:t>
            </w:r>
          </w:p>
        </w:tc>
        <w:tc>
          <w:tcPr>
            <w:tcW w:w="2186" w:type="dxa"/>
            <w:vAlign w:val="bottom"/>
          </w:tcPr>
          <w:p w14:paraId="38EE7FB1"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rPr>
              <w:t>邮    编：</w:t>
            </w:r>
          </w:p>
        </w:tc>
        <w:tc>
          <w:tcPr>
            <w:tcW w:w="3191" w:type="dxa"/>
            <w:vAlign w:val="bottom"/>
          </w:tcPr>
          <w:p w14:paraId="30A58A42" w14:textId="77777777" w:rsidR="00610662" w:rsidRDefault="008D0413">
            <w:pPr>
              <w:spacing w:after="0" w:line="560" w:lineRule="exact"/>
              <w:ind w:firstLineChars="200" w:firstLine="560"/>
              <w:textAlignment w:val="center"/>
              <w:rPr>
                <w:rFonts w:ascii="仿宋_GB2312" w:eastAsia="仿宋_GB2312"/>
                <w:sz w:val="28"/>
                <w:szCs w:val="28"/>
              </w:rPr>
            </w:pPr>
            <w:r>
              <w:rPr>
                <w:rFonts w:ascii="仿宋_GB2312" w:eastAsia="仿宋_GB2312" w:hint="eastAsia"/>
                <w:sz w:val="28"/>
                <w:szCs w:val="28"/>
                <w:u w:val="single"/>
              </w:rPr>
              <w:t xml:space="preserve">         </w:t>
            </w:r>
          </w:p>
        </w:tc>
      </w:tr>
      <w:tr w:rsidR="00610662" w14:paraId="3B67C725" w14:textId="77777777">
        <w:trPr>
          <w:trHeight w:val="699"/>
        </w:trPr>
        <w:tc>
          <w:tcPr>
            <w:tcW w:w="2381" w:type="dxa"/>
            <w:gridSpan w:val="2"/>
            <w:vAlign w:val="bottom"/>
          </w:tcPr>
          <w:p w14:paraId="319763C1" w14:textId="77777777" w:rsidR="00610662" w:rsidRDefault="008D0413">
            <w:pPr>
              <w:spacing w:after="0" w:line="560" w:lineRule="exact"/>
              <w:textAlignment w:val="center"/>
              <w:rPr>
                <w:rFonts w:ascii="仿宋_GB2312" w:eastAsia="仿宋_GB2312"/>
                <w:sz w:val="28"/>
                <w:szCs w:val="28"/>
              </w:rPr>
            </w:pPr>
            <w:r>
              <w:rPr>
                <w:rFonts w:ascii="仿宋_GB2312" w:eastAsia="仿宋_GB2312" w:hint="eastAsia"/>
                <w:sz w:val="28"/>
                <w:szCs w:val="28"/>
              </w:rPr>
              <w:t>通讯地址：</w:t>
            </w:r>
          </w:p>
        </w:tc>
        <w:tc>
          <w:tcPr>
            <w:tcW w:w="6641" w:type="dxa"/>
            <w:gridSpan w:val="3"/>
            <w:vAlign w:val="bottom"/>
          </w:tcPr>
          <w:p w14:paraId="17DAAE92" w14:textId="77777777" w:rsidR="00610662" w:rsidRDefault="008D0413">
            <w:pPr>
              <w:spacing w:after="0" w:line="560" w:lineRule="exact"/>
              <w:textAlignment w:val="center"/>
              <w:rPr>
                <w:rFonts w:ascii="仿宋_GB2312" w:eastAsia="仿宋_GB2312"/>
                <w:sz w:val="28"/>
                <w:szCs w:val="28"/>
              </w:rPr>
            </w:pPr>
            <w:r>
              <w:rPr>
                <w:rFonts w:ascii="仿宋_GB2312" w:eastAsia="仿宋_GB2312" w:hint="eastAsia"/>
                <w:sz w:val="28"/>
                <w:szCs w:val="28"/>
                <w:u w:val="single"/>
              </w:rPr>
              <w:t xml:space="preserve">                               </w:t>
            </w:r>
          </w:p>
        </w:tc>
      </w:tr>
    </w:tbl>
    <w:p w14:paraId="174FA173" w14:textId="77777777" w:rsidR="00610662" w:rsidRDefault="00610662">
      <w:pPr>
        <w:pStyle w:val="a0"/>
        <w:spacing w:after="0" w:line="560" w:lineRule="exact"/>
        <w:ind w:left="0" w:firstLineChars="200" w:firstLine="560"/>
      </w:pPr>
    </w:p>
    <w:p w14:paraId="64F1656F" w14:textId="77777777" w:rsidR="00610662" w:rsidRDefault="008D0413">
      <w:pPr>
        <w:numPr>
          <w:ilvl w:val="0"/>
          <w:numId w:val="2"/>
        </w:numPr>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售电方（发电企业，以下简称乙方）：</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，系一家具有</w:t>
      </w:r>
      <w:r>
        <w:rPr>
          <w:rFonts w:ascii="仿宋_GB2312" w:eastAsia="仿宋_GB2312" w:hAnsi="仿宋_GB2312" w:cs="仿宋_GB2312" w:hint="eastAsia"/>
          <w:sz w:val="32"/>
          <w:szCs w:val="32"/>
          <w:u w:val="wave"/>
        </w:rPr>
        <w:t>法人资格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wave"/>
        </w:rPr>
        <w:t>经法人单位授权</w:t>
      </w:r>
      <w:r>
        <w:rPr>
          <w:rFonts w:ascii="仿宋_GB2312" w:eastAsia="仿宋_GB2312" w:hAnsi="仿宋_GB2312" w:cs="仿宋_GB2312" w:hint="eastAsia"/>
          <w:sz w:val="32"/>
          <w:szCs w:val="32"/>
        </w:rPr>
        <w:t>的电力生产企业，已取得能源监管机构颁发的本合同所指电厂（机组）电力业务许可证（发电类）（许可证编号：</w:t>
      </w:r>
      <w:r>
        <w:rPr>
          <w:rFonts w:ascii="仿宋_GB2312" w:eastAsia="仿宋_GB2312" w:hAnsi="仿宋_GB2312" w:cs="仿宋_GB2312" w:hint="eastAsia"/>
          <w:sz w:val="32"/>
          <w:szCs w:val="32"/>
          <w:u w:val="single"/>
        </w:rPr>
        <w:t xml:space="preserve"> </w:t>
      </w:r>
      <w:bookmarkStart w:id="10" w:name="PO_sdfxkzbh"/>
      <w:bookmarkEnd w:id="10"/>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，企业所在地为</w:t>
      </w:r>
      <w:r>
        <w:rPr>
          <w:rFonts w:ascii="仿宋_GB2312" w:eastAsia="仿宋_GB2312" w:hAnsi="仿宋_GB2312" w:cs="仿宋_GB2312" w:hint="eastAsia"/>
          <w:sz w:val="32"/>
          <w:szCs w:val="32"/>
          <w:u w:val="single"/>
        </w:rPr>
        <w:t xml:space="preserve"> </w:t>
      </w:r>
      <w:bookmarkStart w:id="11" w:name="PO_sdfsccydq"/>
      <w:bookmarkEnd w:id="11"/>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市场监督管理局登记注册，统一社会信用代码：</w:t>
      </w:r>
      <w:r>
        <w:rPr>
          <w:rFonts w:ascii="仿宋_GB2312" w:eastAsia="仿宋_GB2312" w:hAnsi="仿宋_GB2312" w:cs="仿宋_GB2312" w:hint="eastAsia"/>
          <w:sz w:val="32"/>
          <w:szCs w:val="32"/>
          <w:u w:val="single"/>
        </w:rPr>
        <w:t xml:space="preserve"> </w:t>
      </w:r>
      <w:bookmarkStart w:id="12" w:name="PO_sdfswdjh"/>
      <w:bookmarkEnd w:id="12"/>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，住所：  </w:t>
      </w:r>
      <w:r>
        <w:rPr>
          <w:rFonts w:ascii="仿宋_GB2312" w:eastAsia="仿宋_GB2312" w:hAnsi="仿宋_GB2312" w:cs="仿宋_GB2312" w:hint="eastAsia"/>
          <w:sz w:val="32"/>
          <w:szCs w:val="32"/>
          <w:u w:val="single"/>
        </w:rPr>
        <w:t xml:space="preserve">  </w:t>
      </w:r>
      <w:bookmarkStart w:id="13" w:name="PO_sdfdz"/>
      <w:bookmarkEnd w:id="13"/>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wave"/>
        </w:rPr>
        <w:t>法定代表人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wave"/>
        </w:rPr>
        <w:t>授权代理人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u w:val="single"/>
        </w:rPr>
        <w:t xml:space="preserve"> </w:t>
      </w:r>
      <w:bookmarkStart w:id="14" w:name="PO_sdffr"/>
      <w:bookmarkEnd w:id="14"/>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p>
    <w:p w14:paraId="1BCD370E" w14:textId="77777777" w:rsidR="00610662" w:rsidRDefault="008D0413">
      <w:pPr>
        <w:spacing w:after="0" w:line="560" w:lineRule="exact"/>
        <w:ind w:firstLineChars="200" w:firstLine="640"/>
        <w:jc w:val="both"/>
        <w:rPr>
          <w:rFonts w:ascii="仿宋_GB2312" w:eastAsia="仿宋_GB2312"/>
          <w:sz w:val="32"/>
          <w:szCs w:val="32"/>
        </w:rPr>
      </w:pPr>
      <w:r>
        <w:rPr>
          <w:rFonts w:ascii="仿宋_GB2312" w:eastAsia="仿宋_GB2312" w:hAnsi="仿宋_GB2312" w:cs="仿宋_GB2312" w:hint="eastAsia"/>
          <w:sz w:val="32"/>
          <w:szCs w:val="32"/>
        </w:rPr>
        <w:t>乙方在</w:t>
      </w:r>
      <w:r>
        <w:rPr>
          <w:rFonts w:ascii="仿宋_GB2312" w:eastAsia="仿宋_GB2312" w:hAnsi="仿宋_GB2312" w:cs="仿宋_GB2312" w:hint="eastAsia"/>
          <w:sz w:val="32"/>
          <w:szCs w:val="32"/>
          <w:u w:val="single"/>
        </w:rPr>
        <w:t xml:space="preserve"> </w:t>
      </w:r>
      <w:bookmarkStart w:id="15" w:name="PO_sdfdz1"/>
      <w:bookmarkEnd w:id="15"/>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拥有并经营管理一座总发电容量为</w:t>
      </w:r>
      <w:r>
        <w:rPr>
          <w:rFonts w:ascii="仿宋_GB2312" w:eastAsia="仿宋_GB2312" w:hAnsi="仿宋_GB2312" w:cs="仿宋_GB2312" w:hint="eastAsia"/>
          <w:sz w:val="32"/>
          <w:szCs w:val="32"/>
          <w:u w:val="single"/>
        </w:rPr>
        <w:t xml:space="preserve"> </w:t>
      </w:r>
      <w:bookmarkStart w:id="16" w:name="PO_sdfzzjrl"/>
      <w:bookmarkEnd w:id="16"/>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兆瓦（MW）的电厂，装机为 </w:t>
      </w:r>
      <w:r>
        <w:rPr>
          <w:rFonts w:ascii="仿宋_GB2312" w:eastAsia="仿宋_GB2312" w:hAnsi="仿宋_GB2312" w:cs="仿宋_GB2312" w:hint="eastAsia"/>
          <w:sz w:val="32"/>
          <w:szCs w:val="32"/>
          <w:u w:val="single"/>
        </w:rPr>
        <w:t xml:space="preserve"> </w:t>
      </w:r>
      <w:bookmarkStart w:id="17" w:name="PO_sdfjzs"/>
      <w:bookmarkEnd w:id="17"/>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台，分别为</w:t>
      </w:r>
      <w:r>
        <w:rPr>
          <w:rFonts w:ascii="仿宋_GB2312" w:eastAsia="仿宋_GB2312" w:hAnsi="仿宋_GB2312" w:cs="仿宋_GB2312" w:hint="eastAsia"/>
          <w:sz w:val="32"/>
          <w:szCs w:val="32"/>
          <w:u w:val="single"/>
        </w:rPr>
        <w:t xml:space="preserve"> </w:t>
      </w:r>
      <w:bookmarkStart w:id="18" w:name="PO_jzedrl1"/>
      <w:bookmarkEnd w:id="18"/>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兆瓦（MW）</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u w:val="single"/>
        </w:rPr>
        <w:t xml:space="preserve"> </w:t>
      </w:r>
      <w:bookmarkStart w:id="19" w:name="PO_tyrq1"/>
      <w:bookmarkEnd w:id="19"/>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年投产）、</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兆瓦（MW）</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u w:val="single"/>
        </w:rPr>
        <w:t xml:space="preserve"> </w:t>
      </w:r>
      <w:bookmarkStart w:id="20" w:name="PO_tyrq2"/>
      <w:bookmarkEnd w:id="20"/>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年投产）、</w:t>
      </w:r>
      <w:r>
        <w:rPr>
          <w:rFonts w:ascii="仿宋_GB2312" w:eastAsia="仿宋_GB2312" w:hAnsi="仿宋_GB2312" w:cs="仿宋_GB2312" w:hint="eastAsia"/>
          <w:sz w:val="32"/>
          <w:szCs w:val="32"/>
          <w:u w:val="single"/>
        </w:rPr>
        <w:t xml:space="preserve">  </w:t>
      </w:r>
      <w:bookmarkStart w:id="21" w:name="PO_jzedrl3"/>
      <w:bookmarkEnd w:id="21"/>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兆瓦（MW）</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u w:val="single"/>
        </w:rPr>
        <w:t xml:space="preserve"> </w:t>
      </w:r>
      <w:bookmarkStart w:id="22" w:name="PO_tyrq3"/>
      <w:bookmarkEnd w:id="22"/>
      <w:r>
        <w:rPr>
          <w:rFonts w:ascii="仿宋_GB2312" w:eastAsia="仿宋_GB2312" w:hAnsi="仿宋_GB2312" w:cs="仿宋_GB2312"/>
          <w:sz w:val="32"/>
          <w:szCs w:val="32"/>
          <w:u w:val="single"/>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年投产），并且已转入商业运营。</w:t>
      </w:r>
    </w:p>
    <w:p w14:paraId="2AC5E4DC" w14:textId="77777777" w:rsidR="00610662" w:rsidRDefault="008D0413">
      <w:pPr>
        <w:spacing w:after="0" w:line="560" w:lineRule="exact"/>
        <w:ind w:firstLineChars="200" w:firstLine="640"/>
        <w:jc w:val="both"/>
        <w:rPr>
          <w:rFonts w:ascii="仿宋_GB2312" w:eastAsia="仿宋_GB2312"/>
          <w:sz w:val="32"/>
          <w:szCs w:val="32"/>
        </w:rPr>
      </w:pPr>
      <w:r>
        <w:rPr>
          <w:rFonts w:ascii="仿宋_GB2312" w:eastAsia="仿宋_GB2312" w:hint="eastAsia"/>
          <w:sz w:val="32"/>
          <w:szCs w:val="32"/>
        </w:rPr>
        <w:t>乙方提供联络通讯信息如下：</w:t>
      </w:r>
    </w:p>
    <w:tbl>
      <w:tblPr>
        <w:tblW w:w="9022" w:type="dxa"/>
        <w:tblLayout w:type="fixed"/>
        <w:tblCellMar>
          <w:left w:w="85" w:type="dxa"/>
          <w:right w:w="0" w:type="dxa"/>
        </w:tblCellMar>
        <w:tblLook w:val="04A0" w:firstRow="1" w:lastRow="0" w:firstColumn="1" w:lastColumn="0" w:noHBand="0" w:noVBand="1"/>
      </w:tblPr>
      <w:tblGrid>
        <w:gridCol w:w="1569"/>
        <w:gridCol w:w="812"/>
        <w:gridCol w:w="1264"/>
        <w:gridCol w:w="2186"/>
        <w:gridCol w:w="3191"/>
      </w:tblGrid>
      <w:tr w:rsidR="00610662" w14:paraId="7D13A5E2" w14:textId="77777777">
        <w:trPr>
          <w:trHeight w:val="728"/>
        </w:trPr>
        <w:tc>
          <w:tcPr>
            <w:tcW w:w="1569" w:type="dxa"/>
            <w:vAlign w:val="bottom"/>
          </w:tcPr>
          <w:p w14:paraId="04E99E6C"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联系人：</w:t>
            </w:r>
          </w:p>
        </w:tc>
        <w:tc>
          <w:tcPr>
            <w:tcW w:w="2076" w:type="dxa"/>
            <w:gridSpan w:val="2"/>
            <w:vAlign w:val="bottom"/>
          </w:tcPr>
          <w:p w14:paraId="116F4830"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753120B1"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电子邮件：</w:t>
            </w:r>
          </w:p>
        </w:tc>
        <w:tc>
          <w:tcPr>
            <w:tcW w:w="3191" w:type="dxa"/>
            <w:vAlign w:val="bottom"/>
          </w:tcPr>
          <w:p w14:paraId="78C01C89"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7A1CDD93" w14:textId="77777777">
        <w:trPr>
          <w:trHeight w:val="699"/>
        </w:trPr>
        <w:tc>
          <w:tcPr>
            <w:tcW w:w="1569" w:type="dxa"/>
            <w:vAlign w:val="bottom"/>
          </w:tcPr>
          <w:p w14:paraId="75CFC184"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电  话：</w:t>
            </w:r>
          </w:p>
        </w:tc>
        <w:tc>
          <w:tcPr>
            <w:tcW w:w="2076" w:type="dxa"/>
            <w:gridSpan w:val="2"/>
            <w:vAlign w:val="bottom"/>
          </w:tcPr>
          <w:p w14:paraId="3E3FCCE1"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30A3AB2E"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手    机：</w:t>
            </w:r>
          </w:p>
        </w:tc>
        <w:tc>
          <w:tcPr>
            <w:tcW w:w="3191" w:type="dxa"/>
            <w:vAlign w:val="bottom"/>
          </w:tcPr>
          <w:p w14:paraId="11EADC94"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75F87901" w14:textId="77777777">
        <w:trPr>
          <w:trHeight w:val="699"/>
        </w:trPr>
        <w:tc>
          <w:tcPr>
            <w:tcW w:w="1569" w:type="dxa"/>
            <w:vAlign w:val="bottom"/>
          </w:tcPr>
          <w:p w14:paraId="406D3901"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传  真：</w:t>
            </w:r>
          </w:p>
        </w:tc>
        <w:tc>
          <w:tcPr>
            <w:tcW w:w="2076" w:type="dxa"/>
            <w:gridSpan w:val="2"/>
            <w:vAlign w:val="bottom"/>
          </w:tcPr>
          <w:p w14:paraId="3930A4B8"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1A2BFA04"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邮    编：</w:t>
            </w:r>
          </w:p>
        </w:tc>
        <w:tc>
          <w:tcPr>
            <w:tcW w:w="3191" w:type="dxa"/>
            <w:vAlign w:val="bottom"/>
          </w:tcPr>
          <w:p w14:paraId="242336C2"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2300B837" w14:textId="77777777">
        <w:trPr>
          <w:trHeight w:val="699"/>
        </w:trPr>
        <w:tc>
          <w:tcPr>
            <w:tcW w:w="2381" w:type="dxa"/>
            <w:gridSpan w:val="2"/>
            <w:vAlign w:val="bottom"/>
          </w:tcPr>
          <w:p w14:paraId="584714F9"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通讯地址：</w:t>
            </w:r>
          </w:p>
        </w:tc>
        <w:tc>
          <w:tcPr>
            <w:tcW w:w="6641" w:type="dxa"/>
            <w:gridSpan w:val="3"/>
            <w:vAlign w:val="bottom"/>
          </w:tcPr>
          <w:p w14:paraId="39FC66CE" w14:textId="77777777" w:rsidR="00610662" w:rsidRDefault="008D0413" w:rsidP="0062031B">
            <w:pPr>
              <w:spacing w:after="0" w:line="560" w:lineRule="exact"/>
              <w:textAlignment w:val="center"/>
              <w:rPr>
                <w:rFonts w:ascii="仿宋_GB2312" w:eastAsia="仿宋_GB2312"/>
                <w:sz w:val="32"/>
                <w:szCs w:val="32"/>
              </w:rPr>
            </w:pPr>
            <w:r>
              <w:rPr>
                <w:rFonts w:ascii="仿宋_GB2312" w:eastAsia="仿宋_GB2312" w:hint="eastAsia"/>
                <w:sz w:val="32"/>
                <w:szCs w:val="32"/>
                <w:u w:val="single"/>
              </w:rPr>
              <w:t xml:space="preserve">                               </w:t>
            </w:r>
          </w:p>
        </w:tc>
      </w:tr>
    </w:tbl>
    <w:p w14:paraId="6DA7E57A" w14:textId="77777777" w:rsidR="00610662" w:rsidRDefault="008D0413">
      <w:pPr>
        <w:spacing w:after="0" w:line="560" w:lineRule="exact"/>
        <w:ind w:firstLineChars="200" w:firstLine="640"/>
        <w:jc w:val="both"/>
        <w:rPr>
          <w:rFonts w:ascii="仿宋_GB2312" w:eastAsia="仿宋_GB2312"/>
          <w:sz w:val="32"/>
          <w:szCs w:val="32"/>
        </w:rPr>
      </w:pPr>
      <w:r>
        <w:rPr>
          <w:rFonts w:ascii="仿宋_GB2312" w:eastAsia="仿宋_GB2312" w:hint="eastAsia"/>
          <w:sz w:val="32"/>
          <w:szCs w:val="32"/>
        </w:rPr>
        <w:t>（3）输配电方（电网经营企业，以下简称丙方）：</w:t>
      </w:r>
      <w:r>
        <w:rPr>
          <w:rFonts w:ascii="仿宋_GB2312" w:eastAsia="仿宋_GB2312" w:hint="eastAsia"/>
          <w:sz w:val="32"/>
          <w:szCs w:val="32"/>
          <w:u w:val="single"/>
        </w:rPr>
        <w:t xml:space="preserve">    </w:t>
      </w:r>
      <w:r>
        <w:rPr>
          <w:rFonts w:ascii="仿宋_GB2312" w:eastAsia="仿宋_GB2312" w:hint="eastAsia"/>
          <w:sz w:val="32"/>
          <w:szCs w:val="32"/>
        </w:rPr>
        <w:t>，系一家具有</w:t>
      </w:r>
      <w:r>
        <w:rPr>
          <w:rFonts w:ascii="仿宋_GB2312" w:eastAsia="仿宋_GB2312" w:hint="eastAsia"/>
          <w:sz w:val="32"/>
          <w:szCs w:val="32"/>
          <w:u w:val="wave"/>
        </w:rPr>
        <w:t>法人资格</w:t>
      </w:r>
      <w:r>
        <w:rPr>
          <w:rFonts w:ascii="仿宋_GB2312" w:eastAsia="仿宋_GB2312" w:hint="eastAsia"/>
          <w:sz w:val="32"/>
          <w:szCs w:val="32"/>
        </w:rPr>
        <w:t>/</w:t>
      </w:r>
      <w:r>
        <w:rPr>
          <w:rFonts w:ascii="仿宋_GB2312" w:eastAsia="仿宋_GB2312" w:hint="eastAsia"/>
          <w:sz w:val="32"/>
          <w:szCs w:val="32"/>
          <w:u w:val="wave"/>
        </w:rPr>
        <w:t>经法人单位授权</w:t>
      </w:r>
      <w:r>
        <w:rPr>
          <w:rFonts w:ascii="仿宋_GB2312" w:eastAsia="仿宋_GB2312" w:hint="eastAsia"/>
          <w:sz w:val="32"/>
          <w:szCs w:val="32"/>
        </w:rPr>
        <w:t>的电网企业，企业所在地为</w:t>
      </w:r>
      <w:r>
        <w:rPr>
          <w:rFonts w:ascii="仿宋_GB2312" w:eastAsia="仿宋_GB2312" w:hint="eastAsia"/>
          <w:sz w:val="32"/>
          <w:szCs w:val="32"/>
          <w:u w:val="single"/>
        </w:rPr>
        <w:t xml:space="preserve">     </w:t>
      </w:r>
      <w:r>
        <w:rPr>
          <w:rFonts w:ascii="仿宋_GB2312" w:eastAsia="仿宋_GB2312" w:hint="eastAsia"/>
          <w:sz w:val="32"/>
          <w:szCs w:val="32"/>
        </w:rPr>
        <w:t>，在</w:t>
      </w:r>
      <w:r>
        <w:rPr>
          <w:rFonts w:ascii="仿宋_GB2312" w:eastAsia="仿宋_GB2312" w:hint="eastAsia"/>
          <w:sz w:val="32"/>
          <w:szCs w:val="32"/>
          <w:u w:val="single"/>
        </w:rPr>
        <w:t xml:space="preserve">         </w:t>
      </w:r>
      <w:r>
        <w:rPr>
          <w:rFonts w:ascii="仿宋_GB2312" w:eastAsia="仿宋_GB2312" w:hint="eastAsia"/>
          <w:sz w:val="32"/>
          <w:szCs w:val="32"/>
        </w:rPr>
        <w:t>市场监督管理局登记注册，已取得能源监管机构颁发的本合同所指电网经营企业电力业务许可证（输电类、供电类）（许可证编号：</w:t>
      </w:r>
      <w:r>
        <w:rPr>
          <w:rFonts w:ascii="仿宋_GB2312" w:eastAsia="仿宋_GB2312" w:hint="eastAsia"/>
          <w:sz w:val="32"/>
          <w:szCs w:val="32"/>
          <w:u w:val="single"/>
        </w:rPr>
        <w:t xml:space="preserve">   </w:t>
      </w:r>
      <w:r>
        <w:rPr>
          <w:rFonts w:ascii="仿宋_GB2312" w:eastAsia="仿宋_GB2312" w:hint="eastAsia"/>
          <w:sz w:val="32"/>
          <w:szCs w:val="32"/>
        </w:rPr>
        <w:t>），统一社会信用代码：</w:t>
      </w:r>
      <w:r>
        <w:rPr>
          <w:rFonts w:ascii="仿宋_GB2312" w:eastAsia="仿宋_GB2312" w:hint="eastAsia"/>
          <w:sz w:val="32"/>
          <w:szCs w:val="32"/>
          <w:u w:val="single"/>
        </w:rPr>
        <w:t xml:space="preserve">     </w:t>
      </w:r>
      <w:r>
        <w:rPr>
          <w:rFonts w:ascii="仿宋_GB2312" w:eastAsia="仿宋_GB2312" w:hint="eastAsia"/>
          <w:sz w:val="32"/>
          <w:szCs w:val="32"/>
        </w:rPr>
        <w:t>，住所：</w:t>
      </w:r>
      <w:r>
        <w:rPr>
          <w:rFonts w:ascii="仿宋_GB2312" w:eastAsia="仿宋_GB2312" w:hint="eastAsia"/>
          <w:sz w:val="32"/>
          <w:szCs w:val="32"/>
          <w:u w:val="single"/>
        </w:rPr>
        <w:t xml:space="preserve">      </w:t>
      </w:r>
      <w:r>
        <w:rPr>
          <w:rFonts w:ascii="仿宋_GB2312" w:eastAsia="仿宋_GB2312" w:hint="eastAsia"/>
          <w:sz w:val="32"/>
          <w:szCs w:val="32"/>
        </w:rPr>
        <w:t>，</w:t>
      </w:r>
      <w:r>
        <w:rPr>
          <w:rFonts w:ascii="仿宋_GB2312" w:eastAsia="仿宋_GB2312" w:hint="eastAsia"/>
          <w:sz w:val="32"/>
          <w:szCs w:val="32"/>
          <w:u w:val="wave"/>
        </w:rPr>
        <w:t>法定代表人</w:t>
      </w:r>
      <w:r>
        <w:rPr>
          <w:rFonts w:ascii="仿宋_GB2312" w:eastAsia="仿宋_GB2312" w:hint="eastAsia"/>
          <w:sz w:val="32"/>
          <w:szCs w:val="32"/>
        </w:rPr>
        <w:t>/</w:t>
      </w:r>
      <w:r>
        <w:rPr>
          <w:rFonts w:ascii="仿宋_GB2312" w:eastAsia="仿宋_GB2312" w:hint="eastAsia"/>
          <w:sz w:val="32"/>
          <w:szCs w:val="32"/>
          <w:u w:val="wave"/>
        </w:rPr>
        <w:t>授权代理人</w:t>
      </w:r>
      <w:r>
        <w:rPr>
          <w:rFonts w:ascii="仿宋_GB2312" w:eastAsia="仿宋_GB2312" w:hint="eastAsia"/>
          <w:sz w:val="32"/>
          <w:szCs w:val="32"/>
        </w:rPr>
        <w:t>：</w:t>
      </w:r>
      <w:r>
        <w:rPr>
          <w:rFonts w:ascii="仿宋_GB2312" w:eastAsia="仿宋_GB2312" w:hint="eastAsia"/>
          <w:sz w:val="32"/>
          <w:szCs w:val="32"/>
          <w:u w:val="single"/>
        </w:rPr>
        <w:t xml:space="preserve">     </w:t>
      </w:r>
      <w:r>
        <w:rPr>
          <w:rFonts w:ascii="仿宋_GB2312" w:eastAsia="仿宋_GB2312" w:hint="eastAsia"/>
          <w:sz w:val="32"/>
          <w:szCs w:val="32"/>
        </w:rPr>
        <w:t>。</w:t>
      </w:r>
    </w:p>
    <w:p w14:paraId="5D1B6ECE" w14:textId="77777777" w:rsidR="00610662" w:rsidRDefault="008D0413">
      <w:pPr>
        <w:spacing w:after="0" w:line="560" w:lineRule="exact"/>
        <w:ind w:firstLineChars="200" w:firstLine="640"/>
        <w:rPr>
          <w:rFonts w:ascii="仿宋_GB2312" w:eastAsia="仿宋_GB2312"/>
          <w:sz w:val="32"/>
          <w:szCs w:val="32"/>
        </w:rPr>
      </w:pPr>
      <w:r>
        <w:rPr>
          <w:rFonts w:ascii="仿宋_GB2312" w:eastAsia="仿宋_GB2312" w:hint="eastAsia"/>
          <w:sz w:val="32"/>
          <w:szCs w:val="32"/>
        </w:rPr>
        <w:t>丙方提供联络通讯信息如下：</w:t>
      </w:r>
    </w:p>
    <w:tbl>
      <w:tblPr>
        <w:tblW w:w="9022" w:type="dxa"/>
        <w:tblLayout w:type="fixed"/>
        <w:tblCellMar>
          <w:left w:w="85" w:type="dxa"/>
          <w:right w:w="0" w:type="dxa"/>
        </w:tblCellMar>
        <w:tblLook w:val="04A0" w:firstRow="1" w:lastRow="0" w:firstColumn="1" w:lastColumn="0" w:noHBand="0" w:noVBand="1"/>
      </w:tblPr>
      <w:tblGrid>
        <w:gridCol w:w="1569"/>
        <w:gridCol w:w="812"/>
        <w:gridCol w:w="1264"/>
        <w:gridCol w:w="2186"/>
        <w:gridCol w:w="3191"/>
      </w:tblGrid>
      <w:tr w:rsidR="00610662" w14:paraId="6CB64AA6" w14:textId="77777777">
        <w:trPr>
          <w:trHeight w:val="728"/>
        </w:trPr>
        <w:tc>
          <w:tcPr>
            <w:tcW w:w="1569" w:type="dxa"/>
            <w:vAlign w:val="bottom"/>
          </w:tcPr>
          <w:p w14:paraId="0076CDD9"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联系人：</w:t>
            </w:r>
          </w:p>
        </w:tc>
        <w:tc>
          <w:tcPr>
            <w:tcW w:w="2076" w:type="dxa"/>
            <w:gridSpan w:val="2"/>
            <w:vAlign w:val="bottom"/>
          </w:tcPr>
          <w:p w14:paraId="68C3BEB8" w14:textId="77777777" w:rsidR="00610662" w:rsidRDefault="008D0413">
            <w:pPr>
              <w:spacing w:after="0" w:line="560" w:lineRule="exact"/>
              <w:ind w:firstLineChars="200" w:firstLine="640"/>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38787E39"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电子邮件：</w:t>
            </w:r>
          </w:p>
        </w:tc>
        <w:tc>
          <w:tcPr>
            <w:tcW w:w="3191" w:type="dxa"/>
            <w:vAlign w:val="bottom"/>
          </w:tcPr>
          <w:p w14:paraId="018F2CCC" w14:textId="77777777" w:rsidR="00610662" w:rsidRDefault="008D0413">
            <w:pPr>
              <w:spacing w:after="0" w:line="560" w:lineRule="exact"/>
              <w:ind w:firstLineChars="200" w:firstLine="640"/>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3BBF03FB" w14:textId="77777777">
        <w:trPr>
          <w:trHeight w:val="699"/>
        </w:trPr>
        <w:tc>
          <w:tcPr>
            <w:tcW w:w="1569" w:type="dxa"/>
            <w:vAlign w:val="bottom"/>
          </w:tcPr>
          <w:p w14:paraId="285AB985"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lastRenderedPageBreak/>
              <w:t>电  话：</w:t>
            </w:r>
          </w:p>
        </w:tc>
        <w:tc>
          <w:tcPr>
            <w:tcW w:w="2076" w:type="dxa"/>
            <w:gridSpan w:val="2"/>
            <w:vAlign w:val="bottom"/>
          </w:tcPr>
          <w:p w14:paraId="3B8BE208"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006B2806"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手    机：</w:t>
            </w:r>
          </w:p>
        </w:tc>
        <w:tc>
          <w:tcPr>
            <w:tcW w:w="3191" w:type="dxa"/>
            <w:vAlign w:val="bottom"/>
          </w:tcPr>
          <w:p w14:paraId="29EB1CDD"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21511303" w14:textId="77777777">
        <w:trPr>
          <w:trHeight w:val="699"/>
        </w:trPr>
        <w:tc>
          <w:tcPr>
            <w:tcW w:w="1569" w:type="dxa"/>
            <w:vAlign w:val="bottom"/>
          </w:tcPr>
          <w:p w14:paraId="2A089448"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传  真：</w:t>
            </w:r>
          </w:p>
        </w:tc>
        <w:tc>
          <w:tcPr>
            <w:tcW w:w="2076" w:type="dxa"/>
            <w:gridSpan w:val="2"/>
            <w:vAlign w:val="bottom"/>
          </w:tcPr>
          <w:p w14:paraId="262D5318"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c>
          <w:tcPr>
            <w:tcW w:w="2186" w:type="dxa"/>
            <w:vAlign w:val="bottom"/>
          </w:tcPr>
          <w:p w14:paraId="33D97764"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邮    编：</w:t>
            </w:r>
          </w:p>
        </w:tc>
        <w:tc>
          <w:tcPr>
            <w:tcW w:w="3191" w:type="dxa"/>
            <w:vAlign w:val="bottom"/>
          </w:tcPr>
          <w:p w14:paraId="38C60F98" w14:textId="77777777" w:rsidR="00610662" w:rsidRDefault="008D0413" w:rsidP="0062031B">
            <w:pPr>
              <w:spacing w:after="0" w:line="560" w:lineRule="exact"/>
              <w:textAlignment w:val="center"/>
              <w:rPr>
                <w:rFonts w:ascii="仿宋_GB2312" w:eastAsia="仿宋_GB2312"/>
                <w:sz w:val="32"/>
                <w:szCs w:val="32"/>
                <w:u w:val="single"/>
              </w:rPr>
            </w:pPr>
            <w:r>
              <w:rPr>
                <w:rFonts w:ascii="仿宋_GB2312" w:eastAsia="仿宋_GB2312" w:hint="eastAsia"/>
                <w:sz w:val="32"/>
                <w:szCs w:val="32"/>
                <w:u w:val="single"/>
              </w:rPr>
              <w:t xml:space="preserve">         </w:t>
            </w:r>
          </w:p>
        </w:tc>
      </w:tr>
      <w:tr w:rsidR="00610662" w14:paraId="629EF50D" w14:textId="77777777">
        <w:trPr>
          <w:trHeight w:val="699"/>
        </w:trPr>
        <w:tc>
          <w:tcPr>
            <w:tcW w:w="2381" w:type="dxa"/>
            <w:gridSpan w:val="2"/>
            <w:vAlign w:val="bottom"/>
          </w:tcPr>
          <w:p w14:paraId="3E5316EF" w14:textId="77777777" w:rsidR="00610662" w:rsidRDefault="008D0413">
            <w:pPr>
              <w:spacing w:after="0" w:line="560" w:lineRule="exact"/>
              <w:textAlignment w:val="center"/>
              <w:rPr>
                <w:rFonts w:ascii="仿宋_GB2312" w:eastAsia="仿宋_GB2312"/>
                <w:sz w:val="32"/>
                <w:szCs w:val="32"/>
              </w:rPr>
            </w:pPr>
            <w:r>
              <w:rPr>
                <w:rFonts w:ascii="仿宋_GB2312" w:eastAsia="仿宋_GB2312" w:hint="eastAsia"/>
                <w:sz w:val="32"/>
                <w:szCs w:val="32"/>
              </w:rPr>
              <w:t>通讯地址：</w:t>
            </w:r>
          </w:p>
        </w:tc>
        <w:tc>
          <w:tcPr>
            <w:tcW w:w="6641" w:type="dxa"/>
            <w:gridSpan w:val="3"/>
            <w:vAlign w:val="bottom"/>
          </w:tcPr>
          <w:p w14:paraId="14A3952F" w14:textId="77777777" w:rsidR="00610662" w:rsidRDefault="008D0413" w:rsidP="0062031B">
            <w:pPr>
              <w:spacing w:after="0" w:line="560" w:lineRule="exact"/>
              <w:textAlignment w:val="center"/>
              <w:rPr>
                <w:rFonts w:ascii="仿宋_GB2312" w:eastAsia="仿宋_GB2312"/>
                <w:sz w:val="32"/>
                <w:szCs w:val="32"/>
              </w:rPr>
            </w:pPr>
            <w:r>
              <w:rPr>
                <w:rFonts w:ascii="仿宋_GB2312" w:eastAsia="仿宋_GB2312" w:hint="eastAsia"/>
                <w:sz w:val="32"/>
                <w:szCs w:val="32"/>
                <w:u w:val="single"/>
              </w:rPr>
              <w:t xml:space="preserve">                               </w:t>
            </w:r>
          </w:p>
        </w:tc>
      </w:tr>
    </w:tbl>
    <w:p w14:paraId="072BF0C8" w14:textId="77777777" w:rsidR="00610662" w:rsidRDefault="008D0413">
      <w:pPr>
        <w:numPr>
          <w:ilvl w:val="255"/>
          <w:numId w:val="0"/>
        </w:numPr>
        <w:spacing w:after="0" w:line="560" w:lineRule="exact"/>
        <w:ind w:firstLineChars="200" w:firstLine="640"/>
        <w:jc w:val="both"/>
        <w:textAlignment w:val="center"/>
        <w:rPr>
          <w:rFonts w:ascii="仿宋_GB2312" w:eastAsia="仿宋_GB2312"/>
          <w:color w:val="000000" w:themeColor="text1"/>
          <w:sz w:val="32"/>
          <w:szCs w:val="32"/>
        </w:rPr>
      </w:pPr>
      <w:r>
        <w:rPr>
          <w:rFonts w:ascii="仿宋_GB2312" w:eastAsia="仿宋_GB2312" w:hint="eastAsia"/>
          <w:color w:val="000000" w:themeColor="text1"/>
          <w:sz w:val="32"/>
          <w:szCs w:val="32"/>
        </w:rPr>
        <w:t>甲、乙双方拟通过丙方完成电力中长期交易，三方根据《</w:t>
      </w:r>
      <w:r>
        <w:rPr>
          <w:rFonts w:ascii="仿宋_GB2312" w:eastAsia="仿宋_GB2312" w:hint="eastAsia"/>
          <w:sz w:val="32"/>
          <w:szCs w:val="32"/>
        </w:rPr>
        <w:t>浙江省电力中长期交易规则（2021年修订版）</w:t>
      </w:r>
      <w:r>
        <w:rPr>
          <w:rFonts w:ascii="仿宋_GB2312" w:eastAsia="仿宋_GB2312" w:hint="eastAsia"/>
          <w:color w:val="000000" w:themeColor="text1"/>
          <w:sz w:val="32"/>
          <w:szCs w:val="32"/>
        </w:rPr>
        <w:t>》</w:t>
      </w:r>
      <w:r>
        <w:rPr>
          <w:rFonts w:ascii="仿宋_GB2312" w:eastAsia="仿宋_GB2312" w:hAnsi="仿宋_GB2312" w:cs="仿宋_GB2312" w:hint="eastAsia"/>
          <w:sz w:val="32"/>
          <w:szCs w:val="32"/>
        </w:rPr>
        <w:t>及配套实施细则</w:t>
      </w:r>
      <w:r>
        <w:rPr>
          <w:rFonts w:ascii="仿宋_GB2312" w:eastAsia="仿宋_GB2312" w:hint="eastAsia"/>
          <w:sz w:val="32"/>
          <w:szCs w:val="32"/>
        </w:rPr>
        <w:t>等相关规定，本着平等、自愿、公平和诚信的原则，经协商一致，签订本合同。</w:t>
      </w:r>
    </w:p>
    <w:p w14:paraId="3BC0E234" w14:textId="77777777" w:rsidR="00610662" w:rsidRDefault="00610662">
      <w:pPr>
        <w:numPr>
          <w:ilvl w:val="255"/>
          <w:numId w:val="0"/>
        </w:numPr>
        <w:spacing w:after="0" w:line="560" w:lineRule="exact"/>
        <w:ind w:firstLineChars="200" w:firstLine="560"/>
        <w:jc w:val="both"/>
        <w:rPr>
          <w:rFonts w:ascii="仿宋" w:eastAsia="仿宋" w:hAnsi="仿宋" w:cs="仿宋"/>
          <w:color w:val="000000" w:themeColor="text1"/>
          <w:sz w:val="28"/>
          <w:szCs w:val="28"/>
        </w:rPr>
      </w:pPr>
    </w:p>
    <w:p w14:paraId="71B2AB8C"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6E6BFEB6"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401778D7"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5F839929"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5697978E"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109DFE60"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18346FE9"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2EB5F89D"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160F7701" w14:textId="77777777" w:rsidR="00610662" w:rsidRDefault="00610662">
      <w:pPr>
        <w:numPr>
          <w:ilvl w:val="255"/>
          <w:numId w:val="0"/>
        </w:numPr>
        <w:spacing w:after="0" w:line="480" w:lineRule="exact"/>
        <w:ind w:firstLineChars="200" w:firstLine="560"/>
        <w:jc w:val="both"/>
        <w:rPr>
          <w:rFonts w:ascii="仿宋" w:eastAsia="仿宋" w:hAnsi="仿宋" w:cs="仿宋"/>
          <w:color w:val="000000" w:themeColor="text1"/>
          <w:sz w:val="28"/>
          <w:szCs w:val="28"/>
        </w:rPr>
      </w:pPr>
    </w:p>
    <w:p w14:paraId="6A551E47" w14:textId="77777777" w:rsidR="00610662" w:rsidRDefault="00610662">
      <w:pPr>
        <w:numPr>
          <w:ilvl w:val="255"/>
          <w:numId w:val="0"/>
        </w:numPr>
        <w:spacing w:after="0" w:line="480" w:lineRule="exact"/>
        <w:jc w:val="both"/>
        <w:rPr>
          <w:rFonts w:ascii="仿宋" w:eastAsia="仿宋" w:hAnsi="仿宋" w:cs="仿宋"/>
          <w:color w:val="000000" w:themeColor="text1"/>
          <w:sz w:val="28"/>
          <w:szCs w:val="28"/>
        </w:rPr>
      </w:pPr>
    </w:p>
    <w:p w14:paraId="5E777D7B" w14:textId="77777777" w:rsidR="00610662" w:rsidRDefault="008D0413">
      <w:pPr>
        <w:numPr>
          <w:ilvl w:val="255"/>
          <w:numId w:val="0"/>
        </w:numPr>
        <w:spacing w:after="0" w:line="480" w:lineRule="exact"/>
        <w:jc w:val="both"/>
        <w:rPr>
          <w:rFonts w:ascii="仿宋" w:eastAsia="仿宋" w:hAnsi="仿宋" w:cs="仿宋"/>
          <w:sz w:val="28"/>
          <w:szCs w:val="28"/>
        </w:rPr>
      </w:pPr>
      <w:r>
        <w:rPr>
          <w:rFonts w:ascii="仿宋" w:eastAsia="仿宋" w:hAnsi="仿宋" w:cs="仿宋" w:hint="eastAsia"/>
          <w:color w:val="000000" w:themeColor="text1"/>
          <w:sz w:val="28"/>
          <w:szCs w:val="28"/>
        </w:rPr>
        <w:br w:type="page"/>
      </w:r>
    </w:p>
    <w:p w14:paraId="2915C2E8" w14:textId="77777777" w:rsidR="00610662" w:rsidRDefault="008D0413">
      <w:pPr>
        <w:pStyle w:val="2"/>
        <w:autoSpaceDE w:val="0"/>
        <w:autoSpaceDN w:val="0"/>
        <w:adjustRightInd w:val="0"/>
        <w:snapToGrid w:val="0"/>
        <w:spacing w:before="0"/>
        <w:ind w:leftChars="1000" w:left="2200" w:firstLineChars="300" w:firstLine="960"/>
        <w:jc w:val="both"/>
        <w:textAlignment w:val="baseline"/>
        <w:rPr>
          <w:rFonts w:ascii="黑体"/>
          <w:b w:val="0"/>
        </w:rPr>
      </w:pPr>
      <w:bookmarkStart w:id="23" w:name="_Toc5599"/>
      <w:bookmarkStart w:id="24" w:name="_Toc454957425"/>
      <w:r>
        <w:rPr>
          <w:rFonts w:ascii="黑体" w:hint="eastAsia"/>
          <w:b w:val="0"/>
        </w:rPr>
        <w:lastRenderedPageBreak/>
        <w:t>第1章　定义和解释</w:t>
      </w:r>
      <w:bookmarkEnd w:id="23"/>
      <w:bookmarkEnd w:id="24"/>
    </w:p>
    <w:p w14:paraId="42E31559"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1.1定义</w:t>
      </w:r>
    </w:p>
    <w:p w14:paraId="1CB6D3B9"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1.1.1 交易电量：指甲、乙两方通过市场化方式成交并经丙方安全校核后，形成的在本合同期限内的累计交易电量。</w:t>
      </w:r>
    </w:p>
    <w:p w14:paraId="2CE51243"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1.1.2 交易电价：根据交易规则通过市场化交易方式形成的交易价格。</w:t>
      </w:r>
    </w:p>
    <w:p w14:paraId="6AFA54B3"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1.1.3 输配电服务费（过网费）：指丙方输送甲乙双方过网交易电量产生的相关费用（含线损和交叉补贴）。</w:t>
      </w:r>
    </w:p>
    <w:p w14:paraId="287BD862" w14:textId="3228FDFF" w:rsidR="000E1092" w:rsidRPr="000E1092" w:rsidRDefault="008D0413" w:rsidP="000E1092">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1.1.4 </w:t>
      </w:r>
      <w:r w:rsidR="00F51A7A">
        <w:rPr>
          <w:rFonts w:ascii="仿宋_GB2312" w:eastAsia="仿宋_GB2312" w:hAnsi="仿宋_GB2312" w:cs="仿宋_GB2312" w:hint="eastAsia"/>
          <w:sz w:val="32"/>
          <w:szCs w:val="32"/>
        </w:rPr>
        <w:t>分摊或分享费用</w:t>
      </w:r>
      <w:r>
        <w:rPr>
          <w:rFonts w:ascii="仿宋_GB2312" w:eastAsia="仿宋_GB2312" w:hAnsi="仿宋_GB2312" w:cs="仿宋_GB2312" w:hint="eastAsia"/>
          <w:sz w:val="32"/>
          <w:szCs w:val="32"/>
        </w:rPr>
        <w:t>：指电网企业为保障居民、农业用电价格稳定产生的新增损益（含偏差费用）等</w:t>
      </w:r>
      <w:r w:rsidR="00301B9D">
        <w:rPr>
          <w:rFonts w:ascii="仿宋_GB2312" w:eastAsia="仿宋_GB2312" w:hAnsi="仿宋_GB2312" w:cs="仿宋_GB2312" w:hint="eastAsia"/>
          <w:sz w:val="32"/>
          <w:szCs w:val="32"/>
        </w:rPr>
        <w:t>，</w:t>
      </w:r>
      <w:r w:rsidR="00301B9D">
        <w:rPr>
          <w:rFonts w:ascii="仿宋_GB2312" w:eastAsia="仿宋_GB2312" w:hint="eastAsia"/>
          <w:sz w:val="32"/>
          <w:szCs w:val="32"/>
        </w:rPr>
        <w:t>按月由全体工商业用户分摊或分享。零售用户的分摊或分享费用由电网企业与其签</w:t>
      </w:r>
      <w:r w:rsidR="00301B9D" w:rsidRPr="000E1092">
        <w:rPr>
          <w:rFonts w:ascii="仿宋_GB2312" w:eastAsia="仿宋_GB2312" w:hAnsi="仿宋_GB2312" w:cs="仿宋_GB2312" w:hint="eastAsia"/>
          <w:sz w:val="32"/>
          <w:szCs w:val="32"/>
        </w:rPr>
        <w:t>约的售电公司结算，售电公司按照与零售用户合同约定具体负责分摊或分享。</w:t>
      </w:r>
    </w:p>
    <w:p w14:paraId="5C9A6250" w14:textId="22E4BF71"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1.1.5计量点：指经交易各方确认的</w:t>
      </w:r>
      <w:r w:rsidR="00697A04">
        <w:rPr>
          <w:rFonts w:ascii="仿宋_GB2312" w:eastAsia="仿宋_GB2312" w:hAnsi="仿宋_GB2312" w:cs="仿宋_GB2312" w:hint="eastAsia"/>
          <w:sz w:val="32"/>
          <w:szCs w:val="32"/>
        </w:rPr>
        <w:t>本合同</w:t>
      </w:r>
      <w:r>
        <w:rPr>
          <w:rFonts w:ascii="仿宋_GB2312" w:eastAsia="仿宋_GB2312" w:hAnsi="仿宋_GB2312" w:cs="仿宋_GB2312" w:hint="eastAsia"/>
          <w:sz w:val="32"/>
          <w:szCs w:val="32"/>
        </w:rPr>
        <w:t>中计量</w:t>
      </w:r>
      <w:r w:rsidR="00697A04">
        <w:rPr>
          <w:rFonts w:ascii="仿宋_GB2312" w:eastAsia="仿宋_GB2312" w:hAnsi="仿宋_GB2312" w:cs="仿宋_GB2312" w:hint="eastAsia"/>
          <w:sz w:val="32"/>
          <w:szCs w:val="32"/>
        </w:rPr>
        <w:t>市场</w:t>
      </w:r>
      <w:bookmarkStart w:id="25" w:name="_GoBack"/>
      <w:bookmarkEnd w:id="25"/>
      <w:r>
        <w:rPr>
          <w:rFonts w:ascii="仿宋_GB2312" w:eastAsia="仿宋_GB2312" w:hAnsi="仿宋_GB2312" w:cs="仿宋_GB2312" w:hint="eastAsia"/>
          <w:sz w:val="32"/>
          <w:szCs w:val="32"/>
        </w:rPr>
        <w:t>交易电量的电能计量装置关口表安装位置。</w:t>
      </w:r>
    </w:p>
    <w:p w14:paraId="29BA8D4D" w14:textId="528D5AEC" w:rsidR="00610662" w:rsidRPr="000E1092" w:rsidRDefault="008D0413" w:rsidP="000E1092">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1.1.6 一口价用户:</w:t>
      </w:r>
      <w:r w:rsidR="003B76FE">
        <w:rPr>
          <w:rFonts w:ascii="仿宋_GB2312" w:eastAsia="仿宋_GB2312" w:hAnsi="仿宋_GB2312" w:cs="仿宋_GB2312" w:hint="eastAsia"/>
          <w:sz w:val="32"/>
          <w:szCs w:val="32"/>
        </w:rPr>
        <w:t>执行电度电价</w:t>
      </w:r>
      <w:r>
        <w:rPr>
          <w:rFonts w:ascii="仿宋_GB2312" w:eastAsia="仿宋_GB2312" w:hAnsi="仿宋_GB2312" w:cs="仿宋_GB2312" w:hint="eastAsia"/>
          <w:sz w:val="32"/>
          <w:szCs w:val="32"/>
        </w:rPr>
        <w:t>的用户。</w:t>
      </w:r>
    </w:p>
    <w:p w14:paraId="74CB8E93"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1.1.7 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能源监管机构确认。</w:t>
      </w:r>
    </w:p>
    <w:p w14:paraId="402981CE"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1.1.8 工作日：指除星期六、星期日及法定节假日以外的公历日。</w:t>
      </w:r>
    </w:p>
    <w:p w14:paraId="1365A4F7" w14:textId="77777777" w:rsidR="00610662" w:rsidRPr="000E1092" w:rsidRDefault="008D0413" w:rsidP="000E1092">
      <w:pPr>
        <w:widowControl w:val="0"/>
        <w:spacing w:after="0" w:line="560" w:lineRule="exact"/>
        <w:ind w:firstLineChars="200" w:firstLine="640"/>
        <w:jc w:val="both"/>
        <w:rPr>
          <w:rFonts w:ascii="仿宋_GB2312" w:eastAsia="仿宋_GB2312" w:hAnsi="仿宋_GB2312" w:cs="仿宋_GB2312"/>
          <w:sz w:val="32"/>
          <w:szCs w:val="32"/>
        </w:rPr>
      </w:pPr>
      <w:r w:rsidRPr="000E1092">
        <w:rPr>
          <w:rFonts w:ascii="仿宋_GB2312" w:eastAsia="仿宋_GB2312" w:hAnsi="仿宋_GB2312" w:cs="仿宋_GB2312" w:hint="eastAsia"/>
          <w:sz w:val="32"/>
          <w:szCs w:val="32"/>
        </w:rPr>
        <w:lastRenderedPageBreak/>
        <w:t>1.1.9 电力交易机构：指浙江电力交易中心有限公司。</w:t>
      </w:r>
    </w:p>
    <w:p w14:paraId="3D764523" w14:textId="6EE56887" w:rsidR="00610662" w:rsidRPr="000E1092" w:rsidRDefault="008D0413" w:rsidP="000E1092">
      <w:pPr>
        <w:widowControl w:val="0"/>
        <w:spacing w:after="0" w:line="560" w:lineRule="exact"/>
        <w:ind w:firstLineChars="200" w:firstLine="640"/>
        <w:jc w:val="both"/>
        <w:rPr>
          <w:rFonts w:ascii="仿宋_GB2312" w:eastAsia="仿宋_GB2312" w:hAnsi="仿宋_GB2312" w:cs="仿宋_GB2312"/>
          <w:sz w:val="32"/>
          <w:szCs w:val="32"/>
        </w:rPr>
      </w:pPr>
      <w:r w:rsidRPr="000E1092">
        <w:rPr>
          <w:rFonts w:ascii="仿宋_GB2312" w:eastAsia="仿宋_GB2312" w:hAnsi="仿宋_GB2312" w:cs="仿宋_GB2312" w:hint="eastAsia"/>
          <w:sz w:val="32"/>
          <w:szCs w:val="32"/>
        </w:rPr>
        <w:t>1.1.10 电力调度机构：指国网浙江省电力有限公司电力调度控制中心。</w:t>
      </w:r>
    </w:p>
    <w:p w14:paraId="7D472C66"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1.1.11 不可抗力：指不能预见、不能避免并不能克服的客观情况。包括：火山爆发、海啸、泥石流、山体滑坡、水灾、火灾、超设计标准的地震、灾害天气、雾闪等，以及核辐射、战争、瘟疫、骚乱等。</w:t>
      </w:r>
    </w:p>
    <w:p w14:paraId="2E7F3958"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 解释</w:t>
      </w:r>
    </w:p>
    <w:p w14:paraId="61C7BB36"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1.2.1 本合同的标题仅为阅读方便，不应被视为本合同的组成部分，亦不应以任何方式影响对合同的解释。</w:t>
      </w:r>
    </w:p>
    <w:p w14:paraId="4665E314" w14:textId="77777777" w:rsidR="00610662" w:rsidRPr="000E1092" w:rsidRDefault="008D0413" w:rsidP="000E1092">
      <w:pPr>
        <w:spacing w:after="0" w:line="560" w:lineRule="exact"/>
        <w:ind w:firstLineChars="200" w:firstLine="640"/>
        <w:jc w:val="both"/>
        <w:rPr>
          <w:rFonts w:ascii="仿宋_GB2312" w:eastAsia="仿宋_GB2312" w:hAnsi="仿宋_GB2312" w:cs="仿宋_GB2312"/>
          <w:color w:val="000000" w:themeColor="text1"/>
          <w:sz w:val="32"/>
          <w:szCs w:val="32"/>
        </w:rPr>
      </w:pPr>
      <w:r w:rsidRPr="000E1092">
        <w:rPr>
          <w:rFonts w:ascii="仿宋_GB2312" w:eastAsia="仿宋_GB2312" w:hAnsi="仿宋_GB2312" w:cs="仿宋_GB2312" w:hint="eastAsia"/>
          <w:color w:val="000000" w:themeColor="text1"/>
          <w:sz w:val="32"/>
          <w:szCs w:val="32"/>
        </w:rPr>
        <w:t>1.2.2 本合同附件与正文具有同等的法律效力。</w:t>
      </w:r>
    </w:p>
    <w:p w14:paraId="4DC555A6" w14:textId="77777777" w:rsidR="00610662" w:rsidRDefault="008D0413" w:rsidP="000E1092">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1.2.3本合同对任何一方的合法承继者或受让人具有约束力，但当事人另有约定的除外。遇有本款约定的情形时，相关义务人应当依法履行必要的通知义务及完备的法律手续。</w:t>
      </w:r>
    </w:p>
    <w:p w14:paraId="2673A3EA"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1.2.4 除上下文另有要求外，本合同所指的电价都为含税电价口径，所指的日、月、年均为公历日、月、年。</w:t>
      </w:r>
    </w:p>
    <w:p w14:paraId="3D63FCFC" w14:textId="77777777" w:rsidR="00610662" w:rsidRDefault="008D0413">
      <w:pPr>
        <w:widowControl w:val="0"/>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1.2.5 合同中的“包括”一词指：包括但不限于。</w:t>
      </w:r>
    </w:p>
    <w:p w14:paraId="3FED1322" w14:textId="77777777" w:rsidR="00610662" w:rsidRDefault="008D0413">
      <w:pPr>
        <w:pStyle w:val="2"/>
        <w:numPr>
          <w:ilvl w:val="255"/>
          <w:numId w:val="0"/>
        </w:numPr>
        <w:autoSpaceDE w:val="0"/>
        <w:autoSpaceDN w:val="0"/>
        <w:adjustRightInd w:val="0"/>
        <w:snapToGrid w:val="0"/>
        <w:ind w:leftChars="1000" w:left="2200" w:firstLineChars="300" w:firstLine="960"/>
        <w:jc w:val="both"/>
        <w:textAlignment w:val="baseline"/>
        <w:rPr>
          <w:rFonts w:ascii="黑体" w:hAnsi="黑体"/>
          <w:bCs/>
          <w:color w:val="000000" w:themeColor="text1"/>
          <w:sz w:val="28"/>
          <w:szCs w:val="28"/>
        </w:rPr>
      </w:pPr>
      <w:bookmarkStart w:id="26" w:name="_Toc3124"/>
      <w:bookmarkStart w:id="27" w:name="_Toc454957426"/>
      <w:r>
        <w:rPr>
          <w:rFonts w:ascii="黑体" w:hint="eastAsia"/>
          <w:b w:val="0"/>
        </w:rPr>
        <w:t>第2章　三方陈述</w:t>
      </w:r>
      <w:bookmarkEnd w:id="26"/>
      <w:bookmarkEnd w:id="27"/>
    </w:p>
    <w:p w14:paraId="0503D30D"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2.1 甲、乙、丙三方任何一方在此向其它各方陈述如下：</w:t>
      </w:r>
    </w:p>
    <w:p w14:paraId="7EC44913"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2.1.1 本方为一家依法设立并合法存续的企业，有权签署并有能力履行本合同。</w:t>
      </w:r>
    </w:p>
    <w:p w14:paraId="4B345650"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2.1.2 本方签署和履行本合同所需的一切手续（包括办理必要的政府批准、取得许可和营业执照，已在浙江电力交易平台完成注册等）均已办妥并合法有效。</w:t>
      </w:r>
    </w:p>
    <w:p w14:paraId="31E01102"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2.1.3 在签署本合同时，任何法院、仲裁机构或行政机关均未作出任何足以对本方履行本合同产生重大不利影响的判决、裁定、裁决或其他法律行为。</w:t>
      </w:r>
    </w:p>
    <w:p w14:paraId="7BF93A50"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2.2 本方为签署本合同所需的内部授权程序均已完成，签署本合同的是本方法定代表人或授权代理人，并且本合同生效后即对三方具有法律约束力。</w:t>
      </w:r>
    </w:p>
    <w:p w14:paraId="233EFEEF" w14:textId="77777777" w:rsidR="00610662" w:rsidRDefault="008D0413">
      <w:pPr>
        <w:widowControl w:val="0"/>
        <w:snapToGrid w:val="0"/>
        <w:spacing w:after="0" w:line="560" w:lineRule="exact"/>
        <w:ind w:firstLineChars="200" w:firstLine="640"/>
        <w:jc w:val="both"/>
        <w:rPr>
          <w:rFonts w:ascii="仿宋_GB2312" w:eastAsia="仿宋_GB2312" w:hAnsi="宋体" w:cs="仿宋_GB2312"/>
          <w:sz w:val="32"/>
          <w:szCs w:val="20"/>
        </w:rPr>
      </w:pPr>
      <w:r>
        <w:rPr>
          <w:rFonts w:ascii="仿宋_GB2312" w:eastAsia="仿宋_GB2312" w:hAnsi="仿宋_GB2312" w:cs="仿宋_GB2312" w:hint="eastAsia"/>
          <w:color w:val="000000" w:themeColor="text1"/>
          <w:sz w:val="32"/>
          <w:szCs w:val="32"/>
        </w:rPr>
        <w:t>2.3 如国家法律、法规发生变化或者政府</w:t>
      </w:r>
      <w:r>
        <w:rPr>
          <w:rFonts w:ascii="仿宋_GB2312" w:eastAsia="仿宋_GB2312" w:hAnsi="宋体" w:cs="仿宋_GB2312" w:hint="eastAsia"/>
          <w:kern w:val="2"/>
          <w:sz w:val="32"/>
          <w:szCs w:val="20"/>
          <w:lang w:bidi="ar"/>
        </w:rPr>
        <w:t>有关部门、监管机构出台有关规定、规则等，合同三方按照法律、法规、规定、规则予以调整和修改。</w:t>
      </w:r>
    </w:p>
    <w:p w14:paraId="42C6D1A5" w14:textId="77777777" w:rsidR="00610662" w:rsidRDefault="00610662">
      <w:pPr>
        <w:pStyle w:val="a0"/>
        <w:ind w:left="0" w:firstLine="0"/>
        <w:rPr>
          <w:rFonts w:eastAsia="仿宋_GB2312"/>
          <w:lang w:val="en-US"/>
        </w:rPr>
      </w:pPr>
    </w:p>
    <w:p w14:paraId="606570F8" w14:textId="77777777" w:rsidR="00610662" w:rsidRDefault="008D0413">
      <w:pPr>
        <w:pStyle w:val="2"/>
        <w:autoSpaceDE w:val="0"/>
        <w:autoSpaceDN w:val="0"/>
        <w:adjustRightInd w:val="0"/>
        <w:snapToGrid w:val="0"/>
        <w:ind w:leftChars="1000" w:left="2200" w:firstLineChars="300" w:firstLine="960"/>
        <w:jc w:val="both"/>
        <w:textAlignment w:val="baseline"/>
        <w:rPr>
          <w:rFonts w:ascii="黑体"/>
          <w:b w:val="0"/>
        </w:rPr>
      </w:pPr>
      <w:bookmarkStart w:id="28" w:name="_Toc8589"/>
      <w:bookmarkStart w:id="29" w:name="_Toc454957427"/>
      <w:r>
        <w:rPr>
          <w:rFonts w:ascii="黑体" w:hint="eastAsia"/>
          <w:b w:val="0"/>
        </w:rPr>
        <w:t>第3章　三方的权利和义务</w:t>
      </w:r>
      <w:bookmarkEnd w:id="28"/>
      <w:bookmarkEnd w:id="29"/>
    </w:p>
    <w:p w14:paraId="2EABC59E" w14:textId="77777777" w:rsidR="00610662" w:rsidRDefault="008D0413">
      <w:pPr>
        <w:widowControl w:val="0"/>
        <w:spacing w:after="0" w:line="560" w:lineRule="exact"/>
        <w:ind w:firstLineChars="200" w:firstLine="643"/>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如甲方为批发用户，适用于以下第3.1条、第3.2条。</w:t>
      </w:r>
    </w:p>
    <w:p w14:paraId="0EC90AFA"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3.1甲方的权利包括：</w:t>
      </w:r>
    </w:p>
    <w:p w14:paraId="51B6E4B9"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3.1.1 按照交易规则自愿参与电力中长期交易，并按照交易结果购买、使用发电企业提供的电能。</w:t>
      </w:r>
    </w:p>
    <w:p w14:paraId="7071671E"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3.1.2 根据已与丙方签订的《供用电合同》，按照国家有关法规享受丙方提供的有关用电服务。</w:t>
      </w:r>
    </w:p>
    <w:p w14:paraId="498DE8E7"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3.1.3 根据本合同获得丙方的输配电服务。依据《供用电合同》与丙方协商制定用电计划和设备维修计划。</w:t>
      </w:r>
    </w:p>
    <w:p w14:paraId="642CBB42" w14:textId="76EF8E0B"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3.1.4 获得交易其他方与履行本合同及具体交易相关的信息、</w:t>
      </w:r>
      <w:r>
        <w:rPr>
          <w:rFonts w:ascii="仿宋_GB2312" w:eastAsia="仿宋_GB2312" w:hAnsi="仿宋_GB2312" w:cs="仿宋_GB2312" w:hint="eastAsia"/>
          <w:color w:val="000000" w:themeColor="text1"/>
          <w:sz w:val="32"/>
          <w:szCs w:val="32"/>
        </w:rPr>
        <w:lastRenderedPageBreak/>
        <w:t>资料及查阅关口</w:t>
      </w:r>
      <w:r w:rsidR="00D5175E">
        <w:rPr>
          <w:rFonts w:ascii="仿宋_GB2312" w:eastAsia="仿宋_GB2312" w:hAnsi="仿宋_GB2312" w:cs="仿宋_GB2312" w:hint="eastAsia"/>
          <w:color w:val="000000" w:themeColor="text1"/>
          <w:sz w:val="32"/>
          <w:szCs w:val="32"/>
        </w:rPr>
        <w:t>计量</w:t>
      </w:r>
      <w:r>
        <w:rPr>
          <w:rFonts w:ascii="仿宋_GB2312" w:eastAsia="仿宋_GB2312" w:hAnsi="仿宋_GB2312" w:cs="仿宋_GB2312" w:hint="eastAsia"/>
          <w:color w:val="000000" w:themeColor="text1"/>
          <w:sz w:val="32"/>
          <w:szCs w:val="32"/>
        </w:rPr>
        <w:t>数据。</w:t>
      </w:r>
    </w:p>
    <w:p w14:paraId="2318CEE9"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3.1.5 法律法规规定的其他权利。</w:t>
      </w:r>
    </w:p>
    <w:p w14:paraId="09C684C2"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 甲方的义务包括：</w:t>
      </w:r>
    </w:p>
    <w:p w14:paraId="1FDFBE3A"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3.2.1 按照国家有关法规、规定和技术规范，运行、维护有关用电设施，合理控制用电系统电能质量。</w:t>
      </w:r>
    </w:p>
    <w:p w14:paraId="65916FF0"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3.2.2 事先向丙方和电力交易机构提供交易容量、电量、负荷曲线及其他生产运行信息。</w:t>
      </w:r>
    </w:p>
    <w:p w14:paraId="17804539"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3.2.3 发生紧急情况时，按照相关规定执行。</w:t>
      </w:r>
    </w:p>
    <w:p w14:paraId="2EEC58ED" w14:textId="013FF214" w:rsidR="00610662" w:rsidRPr="00F01889"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highlight w:val="yellow"/>
        </w:rPr>
      </w:pPr>
      <w:r>
        <w:rPr>
          <w:rFonts w:ascii="仿宋_GB2312" w:eastAsia="仿宋_GB2312" w:hAnsi="仿宋_GB2312" w:cs="仿宋_GB2312" w:hint="eastAsia"/>
          <w:color w:val="000000" w:themeColor="text1"/>
          <w:sz w:val="32"/>
          <w:szCs w:val="32"/>
        </w:rPr>
        <w:t>3.2.4 根据电力交易机构出具的结算依据以及丙方的电费结算凭证按时支付电力中长期交易相关电能量费用、辅助服务费用，输配电费、国家规定由丙方代收的政府性基金及附加、</w:t>
      </w:r>
      <w:r w:rsidR="00F51A7A">
        <w:rPr>
          <w:rFonts w:ascii="仿宋_GB2312" w:eastAsia="仿宋_GB2312" w:hAnsi="仿宋_GB2312" w:cs="仿宋_GB2312" w:hint="eastAsia"/>
          <w:color w:val="000000" w:themeColor="text1"/>
          <w:sz w:val="32"/>
          <w:szCs w:val="32"/>
        </w:rPr>
        <w:t>分摊或分享费用</w:t>
      </w:r>
      <w:r w:rsidRPr="0051629D">
        <w:rPr>
          <w:rFonts w:ascii="仿宋_GB2312" w:eastAsia="仿宋_GB2312" w:hAnsi="仿宋_GB2312" w:cs="仿宋_GB2312" w:hint="eastAsia"/>
          <w:color w:val="000000" w:themeColor="text1"/>
          <w:sz w:val="32"/>
          <w:szCs w:val="32"/>
        </w:rPr>
        <w:t>等。</w:t>
      </w:r>
    </w:p>
    <w:p w14:paraId="3C1C3EEF"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3.2.5 向交易其他方提供与履行本合同及具体交易相关的其他信息。</w:t>
      </w:r>
    </w:p>
    <w:p w14:paraId="22A7319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3.2.6 按照国家规定，作为可再生能源电力的消纳责任主体，依法依规承担可再生能源消纳责任。</w:t>
      </w:r>
    </w:p>
    <w:p w14:paraId="032539E2"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3.2.7 法律法规及交易规则规定的其他义务。</w:t>
      </w:r>
    </w:p>
    <w:p w14:paraId="462A3B0A" w14:textId="77777777" w:rsidR="00610662" w:rsidRDefault="008D0413">
      <w:pPr>
        <w:widowControl w:val="0"/>
        <w:spacing w:after="0" w:line="560" w:lineRule="exact"/>
        <w:ind w:firstLineChars="200" w:firstLine="643"/>
        <w:jc w:val="both"/>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如甲方为售电公司，适用于以下第3.3条、第3.4条。</w:t>
      </w:r>
    </w:p>
    <w:p w14:paraId="5D27C15B"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3.3 甲方的权利包括：</w:t>
      </w:r>
    </w:p>
    <w:p w14:paraId="59319EEB" w14:textId="77777777"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3.3.1 按照交易规则自愿参与电力中长期交易，并按照交易结果购买乙方提供的电能。</w:t>
      </w:r>
    </w:p>
    <w:p w14:paraId="5FAA758F" w14:textId="73BCC34B"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3.3.2 根据与零售用户签订的市场化购售电合同或代理协议，由</w:t>
      </w:r>
      <w:r w:rsidR="00D5175E">
        <w:rPr>
          <w:rFonts w:ascii="仿宋_GB2312" w:eastAsia="仿宋_GB2312" w:hAnsi="仿宋_GB2312" w:cs="仿宋_GB2312" w:hint="eastAsia"/>
          <w:color w:val="000000" w:themeColor="text1"/>
          <w:sz w:val="32"/>
          <w:szCs w:val="32"/>
        </w:rPr>
        <w:t>电力</w:t>
      </w:r>
      <w:r>
        <w:rPr>
          <w:rFonts w:ascii="仿宋_GB2312" w:eastAsia="仿宋_GB2312" w:hAnsi="仿宋_GB2312" w:cs="仿宋_GB2312" w:hint="eastAsia"/>
          <w:color w:val="000000" w:themeColor="text1"/>
          <w:sz w:val="32"/>
          <w:szCs w:val="32"/>
        </w:rPr>
        <w:t>交易</w:t>
      </w:r>
      <w:r w:rsidR="00D5175E">
        <w:rPr>
          <w:rFonts w:ascii="仿宋_GB2312" w:eastAsia="仿宋_GB2312" w:hAnsi="仿宋_GB2312" w:cs="仿宋_GB2312" w:hint="eastAsia"/>
          <w:color w:val="000000" w:themeColor="text1"/>
          <w:sz w:val="32"/>
          <w:szCs w:val="32"/>
        </w:rPr>
        <w:t>机构</w:t>
      </w:r>
      <w:r>
        <w:rPr>
          <w:rFonts w:ascii="仿宋_GB2312" w:eastAsia="仿宋_GB2312" w:hAnsi="仿宋_GB2312" w:cs="仿宋_GB2312" w:hint="eastAsia"/>
          <w:color w:val="000000" w:themeColor="text1"/>
          <w:sz w:val="32"/>
          <w:szCs w:val="32"/>
        </w:rPr>
        <w:t>负责建立绑定关系，</w:t>
      </w:r>
      <w:r w:rsidRPr="0051629D">
        <w:rPr>
          <w:rFonts w:ascii="仿宋_GB2312" w:eastAsia="仿宋_GB2312" w:hAnsi="仿宋_GB2312" w:cs="仿宋_GB2312" w:hint="eastAsia"/>
          <w:color w:val="000000" w:themeColor="text1"/>
          <w:sz w:val="32"/>
          <w:szCs w:val="32"/>
        </w:rPr>
        <w:t>丙方按规定负责结算支付电费</w:t>
      </w:r>
      <w:r>
        <w:rPr>
          <w:rFonts w:ascii="仿宋_GB2312" w:eastAsia="仿宋_GB2312" w:hAnsi="仿宋_GB2312" w:cs="仿宋_GB2312" w:hint="eastAsia"/>
          <w:color w:val="000000" w:themeColor="text1"/>
          <w:sz w:val="32"/>
          <w:szCs w:val="32"/>
        </w:rPr>
        <w:t>。</w:t>
      </w:r>
    </w:p>
    <w:p w14:paraId="296CE723" w14:textId="77777777" w:rsidR="00610662" w:rsidRDefault="008D0413" w:rsidP="00F01889">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3.3.4获得其他交易方履行本合同及具体交易相关的信息、资料及查阅具体交易相关的关口计量数据。</w:t>
      </w:r>
    </w:p>
    <w:p w14:paraId="51EBEAAD" w14:textId="77777777" w:rsidR="00610662" w:rsidRDefault="008D0413" w:rsidP="00F01889">
      <w:pPr>
        <w:numPr>
          <w:ilvl w:val="255"/>
          <w:numId w:val="0"/>
        </w:numPr>
        <w:spacing w:after="0" w:line="560" w:lineRule="exact"/>
        <w:ind w:firstLineChars="200" w:firstLine="640"/>
        <w:jc w:val="both"/>
        <w:rPr>
          <w:rFonts w:eastAsia="仿宋_GB2312"/>
        </w:rPr>
      </w:pPr>
      <w:r>
        <w:rPr>
          <w:rFonts w:ascii="仿宋_GB2312" w:eastAsia="仿宋_GB2312" w:hAnsi="仿宋_GB2312" w:cs="仿宋_GB2312" w:hint="eastAsia"/>
          <w:color w:val="000000" w:themeColor="text1"/>
          <w:sz w:val="32"/>
          <w:szCs w:val="32"/>
        </w:rPr>
        <w:t>3.3.5 根据本合同获得丙方的输配电服务。</w:t>
      </w:r>
    </w:p>
    <w:p w14:paraId="6296DB31" w14:textId="77777777"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3.3.6 法律法规及交易规则规定的其他权利。</w:t>
      </w:r>
    </w:p>
    <w:p w14:paraId="5063D9AA"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 甲方的义务包括：</w:t>
      </w:r>
    </w:p>
    <w:p w14:paraId="21A23A0F"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3.4.1 承担保密义务，不泄露电力用户信息。</w:t>
      </w:r>
    </w:p>
    <w:p w14:paraId="679A091E"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3.4.2 服从电力调度管理和有序用电管理，执行电力市场交易规则。</w:t>
      </w:r>
    </w:p>
    <w:p w14:paraId="1B5CC288"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3.4.3 向其他交易方提供与履行本合同及具体交易相关的其他信息。</w:t>
      </w:r>
    </w:p>
    <w:p w14:paraId="509F8DD5"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3.4.4 向电力交易机构、电力调度机构提供其所服务零售用户的交易电力电量需求、典型负荷曲线以及其他生产信息。</w:t>
      </w:r>
    </w:p>
    <w:p w14:paraId="14110796" w14:textId="77777777"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3.4.5按照国家规定，作为可再生能源电力的消纳责任主体，依法依规承担可再生能源消纳责任。</w:t>
      </w:r>
    </w:p>
    <w:p w14:paraId="6C5CCBD9" w14:textId="1820EFD3"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3.4.6 遵守与零售用户签订的市场化购售电合同或相关补充协议，按规定向丙方提供电力中长期零售用户电量结算</w:t>
      </w:r>
      <w:r w:rsidR="00D5175E">
        <w:rPr>
          <w:rFonts w:ascii="仿宋_GB2312" w:eastAsia="仿宋_GB2312" w:hAnsi="仿宋_GB2312" w:cs="仿宋_GB2312" w:hint="eastAsia"/>
          <w:color w:val="000000" w:themeColor="text1"/>
          <w:sz w:val="32"/>
          <w:szCs w:val="32"/>
        </w:rPr>
        <w:t>方案</w:t>
      </w:r>
      <w:r>
        <w:rPr>
          <w:rFonts w:ascii="仿宋_GB2312" w:eastAsia="仿宋_GB2312" w:hAnsi="仿宋_GB2312" w:cs="仿宋_GB2312" w:hint="eastAsia"/>
          <w:color w:val="000000" w:themeColor="text1"/>
          <w:sz w:val="32"/>
          <w:szCs w:val="32"/>
        </w:rPr>
        <w:t>，提供优质售电服务，履行合同规定的各项义务，获取合理收益并承担偏差考核相应责任。负责与丙方结算签约零售用户的</w:t>
      </w:r>
      <w:r w:rsidR="00F51A7A">
        <w:rPr>
          <w:rFonts w:ascii="仿宋_GB2312" w:eastAsia="仿宋_GB2312" w:hAnsi="仿宋_GB2312" w:cs="仿宋_GB2312" w:hint="eastAsia"/>
          <w:color w:val="000000" w:themeColor="text1"/>
          <w:sz w:val="32"/>
          <w:szCs w:val="32"/>
        </w:rPr>
        <w:t>分摊或分享费用</w:t>
      </w:r>
      <w:r>
        <w:rPr>
          <w:rFonts w:ascii="仿宋_GB2312" w:eastAsia="仿宋_GB2312" w:hAnsi="仿宋_GB2312" w:cs="仿宋_GB2312" w:hint="eastAsia"/>
          <w:color w:val="000000" w:themeColor="text1"/>
          <w:sz w:val="32"/>
          <w:szCs w:val="32"/>
        </w:rPr>
        <w:t>等。</w:t>
      </w:r>
    </w:p>
    <w:p w14:paraId="3F05332D"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3.4.7 按照国家有关规定，在指定网站上公示公司资产、经营状况等情况和信用承诺，对公司重大事项进行公告。</w:t>
      </w:r>
    </w:p>
    <w:p w14:paraId="45891C3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3.4.8 按交易规则或相关规定提供履约保函。</w:t>
      </w:r>
    </w:p>
    <w:p w14:paraId="380B4B48"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3.4.9 拥有配电网运营权的售电公司，按国家有关规定和合同约定履行保底供电服务和普遍服务。</w:t>
      </w:r>
    </w:p>
    <w:p w14:paraId="2453EDF0"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3.4.10 拥有配电网运营权的售电公司承担配电网安全责任，无歧视提供配电服务，并按照要求提供安全、可靠的电力供应。</w:t>
      </w:r>
    </w:p>
    <w:p w14:paraId="42DBCF6D"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3.4.11 法律法规及交易规则规定的其他权利。</w:t>
      </w:r>
    </w:p>
    <w:p w14:paraId="05B16E2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 乙方权利包括：</w:t>
      </w:r>
    </w:p>
    <w:p w14:paraId="02DAA030"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3.5.1 根据已与丙方及其所属供电企业签署的《购售电合同》、《并网调度协议》，按照国家有关法规享受电网企业提供的并网调度服务。</w:t>
      </w:r>
    </w:p>
    <w:p w14:paraId="18400DC2"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3.5.2 根据本合同获得丙方提供的输配电服务。</w:t>
      </w:r>
    </w:p>
    <w:p w14:paraId="6C5C876B" w14:textId="77777777" w:rsidR="00610662" w:rsidRDefault="008D0413">
      <w:pPr>
        <w:pStyle w:val="a0"/>
        <w:spacing w:line="560" w:lineRule="exact"/>
        <w:ind w:left="0"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3.5.3 与丙方及其所属供电企业协商制订发电企业生产计划和设备维修计划。</w:t>
      </w:r>
    </w:p>
    <w:p w14:paraId="34C410B4"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3.5.4 获得其他交易方与履行本合同及具体交易相关的信息、资料及查阅具体交易相关的关口计量数据。</w:t>
      </w:r>
    </w:p>
    <w:p w14:paraId="60C1948B"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3.5.5 根据交易规则及合同约定，收取交易电量电费。</w:t>
      </w:r>
    </w:p>
    <w:p w14:paraId="7D6C7973"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3.5.6 法律法规及交易规则规定的其他义务。</w:t>
      </w:r>
    </w:p>
    <w:p w14:paraId="457C32A1"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 乙方义务包括：</w:t>
      </w:r>
    </w:p>
    <w:p w14:paraId="48AF1C16"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3.6.1 提供符合国家标准和电力行业标准的电能。</w:t>
      </w:r>
    </w:p>
    <w:p w14:paraId="00D54A6B"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3.6.2 遵守已与丙方及其所属供电企业签署的《购售电合同》、《并网调度协议》，按照国家有关法规、规定和技术规范，运行、维护有关发电设施。调度关系不在浙江省内的（外来电），应遵守现行有关规定</w:t>
      </w:r>
      <w:r w:rsidR="005725EC">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以及合同、协议</w:t>
      </w:r>
      <w:r w:rsidR="0018603B">
        <w:rPr>
          <w:rFonts w:ascii="仿宋_GB2312" w:eastAsia="仿宋_GB2312" w:hAnsi="仿宋_GB2312" w:cs="仿宋_GB2312" w:hint="eastAsia"/>
          <w:color w:val="000000" w:themeColor="text1"/>
          <w:sz w:val="32"/>
          <w:szCs w:val="32"/>
        </w:rPr>
        <w:t>等</w:t>
      </w:r>
      <w:r>
        <w:rPr>
          <w:rFonts w:ascii="仿宋_GB2312" w:eastAsia="仿宋_GB2312" w:hAnsi="仿宋_GB2312" w:cs="仿宋_GB2312" w:hint="eastAsia"/>
          <w:color w:val="000000" w:themeColor="text1"/>
          <w:sz w:val="32"/>
          <w:szCs w:val="32"/>
        </w:rPr>
        <w:t>约定。</w:t>
      </w:r>
    </w:p>
    <w:p w14:paraId="119496DB" w14:textId="77777777" w:rsidR="00610662" w:rsidRDefault="008D0413">
      <w:pPr>
        <w:spacing w:after="0" w:line="560" w:lineRule="exact"/>
        <w:ind w:firstLineChars="200" w:firstLine="640"/>
        <w:jc w:val="both"/>
        <w:rPr>
          <w:rFonts w:eastAsia="仿宋_GB2312"/>
        </w:rPr>
      </w:pPr>
      <w:r>
        <w:rPr>
          <w:rFonts w:ascii="仿宋_GB2312" w:eastAsia="仿宋_GB2312" w:hAnsi="仿宋_GB2312" w:cs="仿宋_GB2312" w:hint="eastAsia"/>
          <w:color w:val="000000" w:themeColor="text1"/>
          <w:sz w:val="32"/>
          <w:szCs w:val="32"/>
        </w:rPr>
        <w:t>3.6.3 事先向丙方和电力交易机构、电力调度机构提供可交易容量、电量及其他生产运行信息。</w:t>
      </w:r>
    </w:p>
    <w:p w14:paraId="0C6C1AF1"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3.6.4 发生紧急情况时，按照相关规定调整运行方式。</w:t>
      </w:r>
    </w:p>
    <w:p w14:paraId="2A52443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3.6.5 向其他交易方提供与履行本合同及具体交易相关的其</w:t>
      </w:r>
      <w:r>
        <w:rPr>
          <w:rFonts w:ascii="仿宋_GB2312" w:eastAsia="仿宋_GB2312" w:hAnsi="仿宋_GB2312" w:cs="仿宋_GB2312" w:hint="eastAsia"/>
          <w:color w:val="000000" w:themeColor="text1"/>
          <w:sz w:val="32"/>
          <w:szCs w:val="32"/>
        </w:rPr>
        <w:lastRenderedPageBreak/>
        <w:t>他信息。</w:t>
      </w:r>
    </w:p>
    <w:p w14:paraId="310EC336"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3.6.6 法律法规及交易规则规定的其他义务。</w:t>
      </w:r>
    </w:p>
    <w:p w14:paraId="1E63C1AD" w14:textId="77777777"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3.7 丙方的权利包括：</w:t>
      </w:r>
    </w:p>
    <w:p w14:paraId="7409DDE0"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3.7.1 与其他交易方协商制订生产计划和设备维修计划。</w:t>
      </w:r>
    </w:p>
    <w:p w14:paraId="3991E2A2" w14:textId="71525849"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3.7.2 按规定向甲方收取输配电服务费、国家规定由丙方代收的政府性基金及附加、</w:t>
      </w:r>
      <w:r w:rsidR="00F51A7A">
        <w:rPr>
          <w:rFonts w:ascii="仿宋_GB2312" w:eastAsia="仿宋_GB2312" w:hAnsi="仿宋_GB2312" w:cs="仿宋_GB2312" w:hint="eastAsia"/>
          <w:color w:val="000000" w:themeColor="text1"/>
          <w:sz w:val="32"/>
          <w:szCs w:val="32"/>
        </w:rPr>
        <w:t>分摊或分享费用</w:t>
      </w:r>
      <w:r>
        <w:rPr>
          <w:rFonts w:ascii="仿宋_GB2312" w:eastAsia="仿宋_GB2312" w:hAnsi="仿宋_GB2312" w:cs="仿宋_GB2312" w:hint="eastAsia"/>
          <w:color w:val="000000" w:themeColor="text1"/>
          <w:sz w:val="32"/>
          <w:szCs w:val="32"/>
        </w:rPr>
        <w:t>等。</w:t>
      </w:r>
    </w:p>
    <w:p w14:paraId="2CB033A6"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3.7.3 获得其他交易方履行本合同及具体交易相关的信息、资料及查阅关口计量数据。</w:t>
      </w:r>
    </w:p>
    <w:p w14:paraId="7EBA3620" w14:textId="77777777" w:rsidR="00610662" w:rsidRDefault="008D0413">
      <w:pPr>
        <w:spacing w:after="0" w:line="560" w:lineRule="exact"/>
        <w:ind w:firstLineChars="200" w:firstLine="640"/>
        <w:jc w:val="both"/>
        <w:rPr>
          <w:rFonts w:ascii="仿宋_GB2312" w:eastAsia="仿宋_GB2312" w:hAnsi="仿宋_GB2312" w:cs="仿宋_GB2312"/>
          <w:sz w:val="32"/>
          <w:szCs w:val="32"/>
          <w:highlight w:val="yellow"/>
        </w:rPr>
      </w:pPr>
      <w:r>
        <w:rPr>
          <w:rFonts w:ascii="仿宋_GB2312" w:eastAsia="仿宋_GB2312" w:hAnsi="仿宋_GB2312" w:cs="仿宋_GB2312" w:hint="eastAsia"/>
          <w:color w:val="000000" w:themeColor="text1"/>
          <w:sz w:val="32"/>
          <w:szCs w:val="32"/>
        </w:rPr>
        <w:t>3.7.4 由于电网存在输电阻塞导致不同的甲方与乙方电力中长期交易不能同时完成时，根据交易规则安排输电通道。</w:t>
      </w:r>
    </w:p>
    <w:p w14:paraId="48BB6D20"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3.7.5 法律法规及交易规则规定的其他权利。</w:t>
      </w:r>
    </w:p>
    <w:p w14:paraId="59563612" w14:textId="77777777" w:rsidR="00610662" w:rsidRDefault="008D0413">
      <w:pPr>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 丙方义务包括：</w:t>
      </w:r>
    </w:p>
    <w:p w14:paraId="5B653B63"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3.8.1 遵守已与甲方签订且有效的《供用电合同》，遵守已与乙方签订且有效的《购售电合同》、《并网调度协议》。</w:t>
      </w:r>
    </w:p>
    <w:p w14:paraId="55A41F8D"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3.8.2 根据交易机构发布的交易结果合理安排电力调度，按规定的服务质量标准向交易主体提供输配电服务。</w:t>
      </w:r>
    </w:p>
    <w:p w14:paraId="145B5538"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3.8.3 根据国家有关法规规定和合同约定及交易结果，按照有关规程、规范，调度、运行有关电力设备。</w:t>
      </w:r>
    </w:p>
    <w:p w14:paraId="0EE0F587"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3.8.4 按国家有关规定及时向交易各方披露有关电力调度信息。</w:t>
      </w:r>
    </w:p>
    <w:p w14:paraId="6737E7A6"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3.8.5 向其他交易方提供与本合同及具体交易相关的其他信息。</w:t>
      </w:r>
    </w:p>
    <w:p w14:paraId="66BEC091"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3.8.6 抄录甲方（如甲方为售电公司时，为其签订协议的零售用户）、乙方计量点电量，按照电力交易机构出具的结算凭证，向交易其他方提供电能结算服务。</w:t>
      </w:r>
    </w:p>
    <w:p w14:paraId="3EEE5EC8" w14:textId="77777777"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3.8.7按照国家规定，作为可再生能源电力的消纳责任主体，依法依规承担可再生能源消纳责任。</w:t>
      </w:r>
    </w:p>
    <w:p w14:paraId="59B6EBE8" w14:textId="5C1135EC" w:rsidR="00610662" w:rsidRDefault="008D0413">
      <w:p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3.8.8 法律法规及交易规则规定的其他义务。</w:t>
      </w:r>
    </w:p>
    <w:p w14:paraId="1B4E8CBB" w14:textId="77777777" w:rsidR="00D5175E" w:rsidRPr="00D5175E" w:rsidRDefault="00D5175E" w:rsidP="00D5175E">
      <w:pPr>
        <w:pStyle w:val="a0"/>
        <w:rPr>
          <w:lang w:val="en-US" w:bidi="ar-SA"/>
        </w:rPr>
      </w:pPr>
    </w:p>
    <w:p w14:paraId="59850789" w14:textId="429D4280" w:rsidR="00610662" w:rsidRDefault="008D0413">
      <w:pPr>
        <w:pStyle w:val="1"/>
        <w:widowControl w:val="0"/>
        <w:numPr>
          <w:ilvl w:val="255"/>
          <w:numId w:val="0"/>
        </w:numPr>
        <w:spacing w:after="0" w:line="560" w:lineRule="exact"/>
        <w:ind w:firstLineChars="200" w:firstLine="560"/>
        <w:jc w:val="both"/>
        <w:rPr>
          <w:rFonts w:ascii="黑体" w:eastAsia="黑体"/>
          <w:b w:val="0"/>
          <w:sz w:val="32"/>
        </w:rPr>
      </w:pPr>
      <w:r>
        <w:rPr>
          <w:rFonts w:ascii="黑体" w:hint="eastAsia"/>
          <w:b w:val="0"/>
          <w:bCs w:val="0"/>
          <w:lang w:val="en-US" w:bidi="ar-SA"/>
        </w:rPr>
        <w:t xml:space="preserve">             </w:t>
      </w:r>
      <w:bookmarkStart w:id="30" w:name="_Toc24678"/>
      <w:r>
        <w:rPr>
          <w:rFonts w:ascii="黑体"/>
          <w:b w:val="0"/>
          <w:bCs w:val="0"/>
          <w:lang w:val="en-US" w:bidi="ar-SA"/>
        </w:rPr>
        <w:t xml:space="preserve">      </w:t>
      </w:r>
      <w:r>
        <w:rPr>
          <w:rFonts w:ascii="黑体" w:eastAsia="黑体" w:hint="eastAsia"/>
          <w:b w:val="0"/>
          <w:sz w:val="32"/>
        </w:rPr>
        <w:t>第4章　交易</w:t>
      </w:r>
      <w:r>
        <w:rPr>
          <w:rFonts w:ascii="黑体" w:eastAsia="黑体"/>
          <w:b w:val="0"/>
          <w:sz w:val="32"/>
          <w:lang w:val="en-US"/>
        </w:rPr>
        <w:t>电力</w:t>
      </w:r>
      <w:r>
        <w:rPr>
          <w:rFonts w:ascii="黑体" w:eastAsia="黑体" w:hint="eastAsia"/>
          <w:b w:val="0"/>
          <w:sz w:val="32"/>
        </w:rPr>
        <w:t>电量</w:t>
      </w:r>
      <w:bookmarkEnd w:id="30"/>
    </w:p>
    <w:p w14:paraId="260D01F7" w14:textId="77777777" w:rsidR="00D5175E" w:rsidRPr="00D5175E" w:rsidRDefault="00D5175E" w:rsidP="00D5175E">
      <w:pPr>
        <w:rPr>
          <w:lang w:val="zh-CN" w:bidi="zh-CN"/>
        </w:rPr>
      </w:pPr>
    </w:p>
    <w:p w14:paraId="5F7EEDF5" w14:textId="27EC4ABF"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color w:val="000000" w:themeColor="text1"/>
          <w:sz w:val="32"/>
          <w:szCs w:val="32"/>
        </w:rPr>
        <w:t>4.1 甲乙双方通过浙江电力交易平台成交交易电量</w:t>
      </w:r>
      <w:r>
        <w:rPr>
          <w:rFonts w:ascii="仿宋_GB2312" w:eastAsia="仿宋_GB2312" w:hAnsi="仿宋_GB2312" w:cs="仿宋_GB2312" w:hint="eastAsia"/>
          <w:color w:val="000000" w:themeColor="text1"/>
          <w:sz w:val="32"/>
          <w:szCs w:val="32"/>
          <w:u w:val="single"/>
        </w:rPr>
        <w:t xml:space="preserve">     </w:t>
      </w:r>
      <w:r>
        <w:rPr>
          <w:rFonts w:ascii="仿宋_GB2312" w:eastAsia="仿宋_GB2312" w:hAnsi="仿宋_GB2312" w:cs="仿宋_GB2312" w:hint="eastAsia"/>
          <w:color w:val="000000" w:themeColor="text1"/>
          <w:sz w:val="32"/>
          <w:szCs w:val="32"/>
        </w:rPr>
        <w:t>兆瓦时，交易执行周期为</w:t>
      </w:r>
      <w:r>
        <w:rPr>
          <w:rFonts w:ascii="仿宋_GB2312" w:eastAsia="仿宋_GB2312" w:hAnsi="仿宋_GB2312" w:cs="仿宋_GB2312" w:hint="eastAsia"/>
          <w:sz w:val="32"/>
          <w:szCs w:val="32"/>
        </w:rPr>
        <w:t>自</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color w:val="000000" w:themeColor="text1"/>
          <w:sz w:val="32"/>
          <w:szCs w:val="32"/>
        </w:rPr>
        <w:t>。交易电量根据政府相关规则、规定分时段确定，交易各时段电量详见附件二</w:t>
      </w:r>
      <w:r w:rsidR="00D5175E">
        <w:rPr>
          <w:rFonts w:ascii="仿宋_GB2312" w:eastAsia="仿宋_GB2312" w:hAnsi="仿宋_GB2312" w:cs="仿宋_GB2312" w:hint="eastAsia"/>
          <w:color w:val="000000" w:themeColor="text1"/>
          <w:sz w:val="32"/>
          <w:szCs w:val="32"/>
        </w:rPr>
        <w:t>或附件三</w:t>
      </w:r>
      <w:r>
        <w:rPr>
          <w:rFonts w:ascii="仿宋_GB2312" w:eastAsia="仿宋_GB2312" w:hAnsi="仿宋_GB2312" w:cs="仿宋_GB2312" w:hint="eastAsia"/>
          <w:color w:val="000000" w:themeColor="text1"/>
          <w:sz w:val="32"/>
          <w:szCs w:val="32"/>
        </w:rPr>
        <w:t>。</w:t>
      </w:r>
    </w:p>
    <w:p w14:paraId="237BAC05" w14:textId="753E7542"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4.2 现货市场未运行时，年度合同的执行周期内，在购售输电三方</w:t>
      </w:r>
      <w:r w:rsidR="006E26EB">
        <w:rPr>
          <w:rFonts w:ascii="仿宋_GB2312" w:eastAsia="仿宋_GB2312" w:hAnsi="仿宋_GB2312" w:cs="仿宋_GB2312" w:hint="eastAsia"/>
          <w:color w:val="000000" w:themeColor="text1"/>
          <w:sz w:val="32"/>
          <w:szCs w:val="32"/>
        </w:rPr>
        <w:t>协商</w:t>
      </w:r>
      <w:r>
        <w:rPr>
          <w:rFonts w:ascii="仿宋_GB2312" w:eastAsia="仿宋_GB2312" w:hAnsi="仿宋_GB2312" w:cs="仿宋_GB2312" w:hint="eastAsia"/>
          <w:color w:val="000000" w:themeColor="text1"/>
          <w:sz w:val="32"/>
          <w:szCs w:val="32"/>
        </w:rPr>
        <w:t>一致的基础上，保持后续月度尖峰、高峰、低谷总电量不变的前提下，允许本月修改后续月的分月计划。</w:t>
      </w:r>
      <w:r>
        <w:rPr>
          <w:rFonts w:ascii="仿宋_GB2312" w:eastAsia="仿宋_GB2312" w:hAnsi="仿宋_GB2312" w:cs="仿宋_GB2312" w:hint="eastAsia"/>
          <w:sz w:val="32"/>
          <w:szCs w:val="32"/>
        </w:rPr>
        <w:t>修改后的分月计划需甲乙双方确认后并经过调度机构安全校核形成最终交易结果，作为交易执行和结算依据。</w:t>
      </w:r>
      <w:r>
        <w:rPr>
          <w:rFonts w:ascii="仿宋_GB2312" w:eastAsia="仿宋_GB2312" w:hAnsi="仿宋_GB2312" w:cs="仿宋_GB2312" w:hint="eastAsia"/>
          <w:color w:val="000000" w:themeColor="text1"/>
          <w:sz w:val="32"/>
          <w:szCs w:val="32"/>
        </w:rPr>
        <w:t>现货市场运行时按照现货市场规则（方案）规定执行。</w:t>
      </w:r>
    </w:p>
    <w:p w14:paraId="5A82F164"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4.3 现货市场未运行时，由电力交易机构负责根据交易结果安排月度计划。电力调度机构负责根据安全校核后的市场交易月度电量和其他发电计划，合理安排电网运行方式。</w:t>
      </w:r>
    </w:p>
    <w:p w14:paraId="6C735E4B" w14:textId="77777777" w:rsidR="00610662" w:rsidRDefault="008D0413">
      <w:pPr>
        <w:widowControl w:val="0"/>
        <w:spacing w:after="0" w:line="560" w:lineRule="exact"/>
        <w:ind w:firstLineChars="200" w:firstLine="640"/>
        <w:jc w:val="both"/>
      </w:pPr>
      <w:r>
        <w:rPr>
          <w:rFonts w:ascii="仿宋_GB2312" w:eastAsia="仿宋_GB2312" w:hAnsi="仿宋_GB2312" w:cs="仿宋_GB2312" w:hint="eastAsia"/>
          <w:color w:val="000000" w:themeColor="text1"/>
          <w:sz w:val="32"/>
          <w:szCs w:val="32"/>
        </w:rPr>
        <w:t>现货市场运行时，电力中长期合同转为差价合约执行。交割结算节点为：</w:t>
      </w:r>
      <w:r>
        <w:rPr>
          <w:rFonts w:ascii="仿宋_GB2312" w:eastAsia="仿宋_GB2312" w:hAnsi="仿宋_GB2312" w:cs="仿宋_GB2312" w:hint="eastAsia"/>
          <w:color w:val="000000" w:themeColor="text1"/>
          <w:sz w:val="32"/>
          <w:szCs w:val="32"/>
        </w:rPr>
        <w:sym w:font="Wingdings" w:char="F0A8"/>
      </w:r>
      <w:r>
        <w:rPr>
          <w:rFonts w:ascii="仿宋_GB2312" w:eastAsia="仿宋_GB2312" w:hAnsi="仿宋_GB2312" w:cs="仿宋_GB2312" w:hint="eastAsia"/>
          <w:color w:val="000000" w:themeColor="text1"/>
          <w:sz w:val="32"/>
          <w:szCs w:val="32"/>
        </w:rPr>
        <w:t>负荷中心节点/</w:t>
      </w:r>
      <w:r>
        <w:rPr>
          <w:rFonts w:ascii="仿宋_GB2312" w:eastAsia="仿宋_GB2312" w:hAnsi="仿宋_GB2312" w:cs="仿宋_GB2312" w:hint="eastAsia"/>
          <w:color w:val="000000" w:themeColor="text1"/>
          <w:sz w:val="32"/>
          <w:szCs w:val="32"/>
        </w:rPr>
        <w:sym w:font="Wingdings" w:char="F0A8"/>
      </w:r>
      <w:r>
        <w:rPr>
          <w:rFonts w:ascii="仿宋_GB2312" w:eastAsia="仿宋_GB2312" w:hAnsi="仿宋_GB2312" w:cs="仿宋_GB2312" w:hint="eastAsia"/>
          <w:color w:val="000000" w:themeColor="text1"/>
          <w:sz w:val="32"/>
          <w:szCs w:val="32"/>
        </w:rPr>
        <w:t>甲乙双方自行约定，</w:t>
      </w:r>
      <w:r>
        <w:rPr>
          <w:rFonts w:ascii="仿宋_GB2312" w:eastAsia="仿宋_GB2312" w:hAnsi="仿宋_GB2312" w:cs="仿宋_GB2312"/>
          <w:color w:val="000000" w:themeColor="text1"/>
          <w:sz w:val="32"/>
          <w:szCs w:val="32"/>
        </w:rPr>
        <w:t>最小结算</w:t>
      </w:r>
      <w:r>
        <w:rPr>
          <w:rFonts w:ascii="仿宋_GB2312" w:eastAsia="仿宋_GB2312" w:hAnsi="仿宋_GB2312" w:cs="仿宋_GB2312" w:hint="eastAsia"/>
          <w:color w:val="000000" w:themeColor="text1"/>
          <w:sz w:val="32"/>
          <w:szCs w:val="32"/>
        </w:rPr>
        <w:t>时</w:t>
      </w:r>
      <w:r>
        <w:rPr>
          <w:rFonts w:ascii="仿宋_GB2312" w:eastAsia="仿宋_GB2312" w:hAnsi="仿宋_GB2312" w:cs="仿宋_GB2312" w:hint="eastAsia"/>
          <w:color w:val="000000" w:themeColor="text1"/>
          <w:sz w:val="32"/>
          <w:szCs w:val="32"/>
        </w:rPr>
        <w:lastRenderedPageBreak/>
        <w:t>段曲线：</w:t>
      </w:r>
      <w:r>
        <w:rPr>
          <w:rFonts w:ascii="仿宋_GB2312" w:eastAsia="仿宋_GB2312" w:hAnsi="仿宋_GB2312" w:cs="仿宋_GB2312" w:hint="eastAsia"/>
          <w:color w:val="000000" w:themeColor="text1"/>
          <w:sz w:val="32"/>
          <w:szCs w:val="32"/>
        </w:rPr>
        <w:sym w:font="Wingdings" w:char="F0A8"/>
      </w:r>
      <w:r>
        <w:rPr>
          <w:rFonts w:ascii="仿宋_GB2312" w:eastAsia="仿宋_GB2312" w:hAnsi="仿宋_GB2312" w:cs="仿宋_GB2312" w:hint="eastAsia"/>
          <w:color w:val="000000" w:themeColor="text1"/>
          <w:sz w:val="32"/>
          <w:szCs w:val="32"/>
        </w:rPr>
        <w:t>按照国家公布的典型曲线形成/</w:t>
      </w:r>
      <w:r>
        <w:rPr>
          <w:rFonts w:ascii="仿宋_GB2312" w:eastAsia="仿宋_GB2312" w:hAnsi="仿宋_GB2312" w:cs="仿宋_GB2312" w:hint="eastAsia"/>
          <w:color w:val="000000" w:themeColor="text1"/>
          <w:sz w:val="32"/>
          <w:szCs w:val="32"/>
        </w:rPr>
        <w:sym w:font="Wingdings" w:char="F0A8"/>
      </w:r>
      <w:r>
        <w:rPr>
          <w:rFonts w:ascii="仿宋_GB2312" w:eastAsia="仿宋_GB2312" w:hAnsi="仿宋_GB2312" w:cs="仿宋_GB2312" w:hint="eastAsia"/>
          <w:color w:val="000000" w:themeColor="text1"/>
          <w:sz w:val="32"/>
          <w:szCs w:val="32"/>
        </w:rPr>
        <w:t>甲乙双方自行约定，并按规定提交交易机构。</w:t>
      </w:r>
    </w:p>
    <w:p w14:paraId="20F562B4" w14:textId="77777777" w:rsidR="00610662" w:rsidRDefault="008D0413">
      <w:pPr>
        <w:pStyle w:val="2"/>
        <w:autoSpaceDE w:val="0"/>
        <w:autoSpaceDN w:val="0"/>
        <w:adjustRightInd w:val="0"/>
        <w:snapToGrid w:val="0"/>
        <w:ind w:firstLineChars="600" w:firstLine="1920"/>
        <w:jc w:val="both"/>
        <w:textAlignment w:val="baseline"/>
        <w:rPr>
          <w:rFonts w:ascii="黑体"/>
          <w:b w:val="0"/>
        </w:rPr>
      </w:pPr>
      <w:bookmarkStart w:id="31" w:name="_Toc21444100"/>
      <w:bookmarkStart w:id="32" w:name="_Toc12125"/>
      <w:r>
        <w:rPr>
          <w:rFonts w:ascii="黑体" w:hint="eastAsia"/>
          <w:b w:val="0"/>
        </w:rPr>
        <w:t>第5章　交易电价、输配电价、辅助服务</w:t>
      </w:r>
      <w:bookmarkEnd w:id="31"/>
      <w:bookmarkEnd w:id="32"/>
    </w:p>
    <w:p w14:paraId="00D845D2"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5.1 交易电价由双边协商、集中竞价、挂牌等市场化交易方式形成。</w:t>
      </w:r>
    </w:p>
    <w:p w14:paraId="03FB4623" w14:textId="1FCC6C6C"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5.2 交易电价为甲方与乙方的批发侧合同电量的结算价格，详见附件二</w:t>
      </w:r>
      <w:r w:rsidR="00D5175E">
        <w:rPr>
          <w:rFonts w:ascii="仿宋_GB2312" w:eastAsia="仿宋_GB2312" w:hAnsi="仿宋_GB2312" w:cs="仿宋_GB2312" w:hint="eastAsia"/>
          <w:color w:val="000000" w:themeColor="text1"/>
          <w:sz w:val="32"/>
          <w:szCs w:val="32"/>
        </w:rPr>
        <w:t>或附件三</w:t>
      </w:r>
      <w:r>
        <w:rPr>
          <w:rFonts w:ascii="仿宋_GB2312" w:eastAsia="仿宋_GB2312" w:hAnsi="仿宋_GB2312" w:cs="仿宋_GB2312" w:hint="eastAsia"/>
          <w:color w:val="000000" w:themeColor="text1"/>
          <w:sz w:val="32"/>
          <w:szCs w:val="32"/>
        </w:rPr>
        <w:t>。</w:t>
      </w:r>
    </w:p>
    <w:p w14:paraId="59BE4CB6" w14:textId="162F61EF"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5.3 适用容（需）量电价的电力用户，容（需）量电价按《</w:t>
      </w:r>
      <w:r w:rsidR="003B76FE">
        <w:rPr>
          <w:rFonts w:ascii="仿宋_GB2312" w:eastAsia="仿宋_GB2312" w:hAnsi="仿宋_GB2312" w:cs="仿宋_GB2312" w:hint="eastAsia"/>
          <w:color w:val="000000" w:themeColor="text1"/>
          <w:sz w:val="32"/>
          <w:szCs w:val="32"/>
        </w:rPr>
        <w:t>供用电合同</w:t>
      </w:r>
      <w:r>
        <w:rPr>
          <w:rFonts w:ascii="仿宋_GB2312" w:eastAsia="仿宋_GB2312" w:hAnsi="仿宋_GB2312" w:cs="仿宋_GB2312" w:hint="eastAsia"/>
          <w:color w:val="000000" w:themeColor="text1"/>
          <w:sz w:val="32"/>
          <w:szCs w:val="32"/>
        </w:rPr>
        <w:t>》执行。功率因数按国家规定执行《功率因数调整电费办法》。分时电价按浙江省工商业用户分时电价政策规定的时段划分及浮动比例执行</w:t>
      </w:r>
      <w:r w:rsidR="005725EC">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现货市场运行时，甲乙双方</w:t>
      </w:r>
      <w:r w:rsidR="005725EC">
        <w:rPr>
          <w:rFonts w:ascii="仿宋_GB2312" w:eastAsia="仿宋_GB2312" w:hAnsi="仿宋_GB2312" w:cs="仿宋_GB2312" w:hint="eastAsia"/>
          <w:color w:val="000000" w:themeColor="text1"/>
          <w:sz w:val="32"/>
          <w:szCs w:val="32"/>
        </w:rPr>
        <w:t>可按</w:t>
      </w:r>
      <w:r>
        <w:rPr>
          <w:rFonts w:ascii="仿宋_GB2312" w:eastAsia="仿宋_GB2312" w:hAnsi="仿宋_GB2312" w:cs="仿宋_GB2312" w:hint="eastAsia"/>
          <w:color w:val="000000" w:themeColor="text1"/>
          <w:sz w:val="32"/>
          <w:szCs w:val="32"/>
        </w:rPr>
        <w:t>规定重新协商约定最小结算时段分时价格。</w:t>
      </w:r>
    </w:p>
    <w:p w14:paraId="7491B697"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5.4 甲方（电力用户）交易电量电价采用输配电价方式形成。输配电价、政府性基金以国家、省级政府有关部门批复的相关规定执行。</w:t>
      </w:r>
    </w:p>
    <w:p w14:paraId="1516C2F5"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5.5 在辅助服务单独核算政策规定出台之前，由丙方根据系统可靠性和电能质量标准的要求，组织提供辅助服务，</w:t>
      </w:r>
      <w:r>
        <w:rPr>
          <w:rFonts w:ascii="仿宋_GB2312" w:eastAsia="仿宋_GB2312" w:hAnsi="宋体" w:cs="Times New Roman" w:hint="eastAsia"/>
          <w:kern w:val="2"/>
          <w:sz w:val="32"/>
          <w:szCs w:val="20"/>
          <w:lang w:bidi="ar"/>
        </w:rPr>
        <w:t>甲方或其签约用户、乙方根据有关规定提供辅助服务。辅助服务管理另有规定的，按照相关市场规则开展交易、结算。</w:t>
      </w:r>
    </w:p>
    <w:p w14:paraId="2541ED79" w14:textId="77777777" w:rsidR="00610662" w:rsidRDefault="008D0413">
      <w:pPr>
        <w:pStyle w:val="2"/>
        <w:autoSpaceDE w:val="0"/>
        <w:autoSpaceDN w:val="0"/>
        <w:adjustRightInd w:val="0"/>
        <w:snapToGrid w:val="0"/>
        <w:ind w:leftChars="1000" w:left="2200" w:firstLineChars="300" w:firstLine="960"/>
        <w:jc w:val="both"/>
        <w:textAlignment w:val="baseline"/>
        <w:rPr>
          <w:rFonts w:ascii="黑体"/>
          <w:b w:val="0"/>
        </w:rPr>
      </w:pPr>
      <w:bookmarkStart w:id="33" w:name="_Toc18271"/>
      <w:bookmarkStart w:id="34" w:name="_Toc21444101"/>
      <w:r>
        <w:rPr>
          <w:rFonts w:ascii="黑体" w:hint="eastAsia"/>
          <w:b w:val="0"/>
        </w:rPr>
        <w:t>第6章　电能计量</w:t>
      </w:r>
      <w:bookmarkEnd w:id="33"/>
      <w:bookmarkEnd w:id="34"/>
    </w:p>
    <w:p w14:paraId="6D4004D5"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6.1 若甲方为电力用户，本合同交易结算电量以甲方与丙方签订的《供用电合同》、乙方与丙方签订的《购售电合同》中所</w:t>
      </w:r>
      <w:r>
        <w:rPr>
          <w:rFonts w:ascii="仿宋_GB2312" w:eastAsia="仿宋_GB2312" w:hAnsi="仿宋_GB2312" w:cs="仿宋_GB2312" w:hint="eastAsia"/>
          <w:color w:val="000000" w:themeColor="text1"/>
          <w:sz w:val="32"/>
          <w:szCs w:val="32"/>
        </w:rPr>
        <w:lastRenderedPageBreak/>
        <w:t>明确的计量点关口表计量的电量为准。如计量点存在照明、农业等与工业电量混合计量的情况，应在《供用电合同》中明确“定量定比”拆分方法。</w:t>
      </w:r>
    </w:p>
    <w:p w14:paraId="4C066354" w14:textId="79F23CE0"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6.2 若甲方为售电公司，为统计甲方月度</w:t>
      </w:r>
      <w:r w:rsidR="00D5175E">
        <w:rPr>
          <w:rFonts w:ascii="仿宋_GB2312" w:eastAsia="仿宋_GB2312" w:hAnsi="仿宋_GB2312" w:cs="仿宋_GB2312" w:hint="eastAsia"/>
          <w:color w:val="000000" w:themeColor="text1"/>
          <w:sz w:val="32"/>
          <w:szCs w:val="32"/>
        </w:rPr>
        <w:t>电</w:t>
      </w:r>
      <w:r>
        <w:rPr>
          <w:rFonts w:ascii="仿宋_GB2312" w:eastAsia="仿宋_GB2312" w:hAnsi="仿宋_GB2312" w:cs="仿宋_GB2312" w:hint="eastAsia"/>
          <w:color w:val="000000" w:themeColor="text1"/>
          <w:sz w:val="32"/>
          <w:szCs w:val="32"/>
        </w:rPr>
        <w:t>量偏差，应按照甲方签约电力用户与丙方所属供电企业签订的《供用电合同》中明确的计量点做汇总统计。乙方以与丙方签订的《购售电合同》中所明确的计量点关口表计量的电量为准。</w:t>
      </w:r>
    </w:p>
    <w:p w14:paraId="2C1D6269"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6.3 计量交易电量的电能量计量装置和抄表周期、电能量计量装置校验和异常处理，分别按照《供用电合同》、《购售电合同》的约定执行。</w:t>
      </w:r>
    </w:p>
    <w:p w14:paraId="7E552843" w14:textId="77777777" w:rsidR="00610662" w:rsidRPr="00F01889"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6.4 交易履行期间，若电能计量点发生变更，各方应以书面方式对计量点变更情况进行确认，并在月度结算前完成交易平台信息变更</w:t>
      </w:r>
      <w:r w:rsidRPr="00F01889">
        <w:rPr>
          <w:rFonts w:ascii="仿宋_GB2312" w:eastAsia="仿宋_GB2312" w:hAnsi="仿宋_GB2312" w:cs="仿宋_GB2312" w:hint="eastAsia"/>
          <w:color w:val="000000" w:themeColor="text1"/>
          <w:sz w:val="32"/>
          <w:szCs w:val="32"/>
        </w:rPr>
        <w:t>。</w:t>
      </w:r>
    </w:p>
    <w:p w14:paraId="23F6958B" w14:textId="77777777" w:rsidR="00610662" w:rsidRPr="00F01889" w:rsidRDefault="008D0413" w:rsidP="00F01889">
      <w:pPr>
        <w:pStyle w:val="a0"/>
        <w:ind w:left="0" w:firstLine="0"/>
        <w:rPr>
          <w:rFonts w:ascii="仿宋_GB2312" w:eastAsia="仿宋_GB2312" w:hAnsi="仿宋_GB2312" w:cs="仿宋_GB2312"/>
          <w:color w:val="000000" w:themeColor="text1"/>
          <w:sz w:val="32"/>
          <w:szCs w:val="32"/>
          <w:lang w:val="en-US" w:bidi="ar-SA"/>
        </w:rPr>
      </w:pPr>
      <w:r w:rsidRPr="00F01889">
        <w:rPr>
          <w:rFonts w:ascii="仿宋_GB2312" w:eastAsia="仿宋_GB2312" w:hAnsi="仿宋_GB2312" w:cs="仿宋_GB2312" w:hint="eastAsia"/>
          <w:color w:val="000000" w:themeColor="text1"/>
          <w:sz w:val="32"/>
          <w:szCs w:val="32"/>
          <w:lang w:val="en-US" w:bidi="ar-SA"/>
        </w:rPr>
        <w:t xml:space="preserve">    6.5 若乙方调度关系不在浙江省内（外来电），其浙江省内的计量点</w:t>
      </w:r>
      <w:r w:rsidR="001D6A8E">
        <w:rPr>
          <w:rFonts w:ascii="仿宋_GB2312" w:eastAsia="仿宋_GB2312" w:hAnsi="仿宋_GB2312" w:cs="仿宋_GB2312" w:hint="eastAsia"/>
          <w:color w:val="000000" w:themeColor="text1"/>
          <w:sz w:val="32"/>
          <w:szCs w:val="32"/>
          <w:lang w:val="en-US" w:bidi="ar-SA"/>
        </w:rPr>
        <w:t>及关口表计量的电量</w:t>
      </w:r>
      <w:r w:rsidRPr="00F01889">
        <w:rPr>
          <w:rFonts w:ascii="仿宋_GB2312" w:eastAsia="仿宋_GB2312" w:hAnsi="仿宋_GB2312" w:cs="仿宋_GB2312" w:hint="eastAsia"/>
          <w:color w:val="000000" w:themeColor="text1"/>
          <w:sz w:val="32"/>
          <w:szCs w:val="32"/>
          <w:lang w:val="en-US" w:bidi="ar-SA"/>
        </w:rPr>
        <w:t>按照现行有关规定</w:t>
      </w:r>
      <w:r w:rsidR="001D6A8E">
        <w:rPr>
          <w:rFonts w:ascii="仿宋_GB2312" w:eastAsia="仿宋_GB2312" w:hAnsi="仿宋_GB2312" w:cs="仿宋_GB2312" w:hint="eastAsia"/>
          <w:color w:val="000000" w:themeColor="text1"/>
          <w:sz w:val="32"/>
          <w:szCs w:val="32"/>
          <w:lang w:val="en-US" w:bidi="ar-SA"/>
        </w:rPr>
        <w:t>，以及合同、协议</w:t>
      </w:r>
      <w:r w:rsidRPr="00F01889">
        <w:rPr>
          <w:rFonts w:ascii="仿宋_GB2312" w:eastAsia="仿宋_GB2312" w:hAnsi="仿宋_GB2312" w:cs="仿宋_GB2312" w:hint="eastAsia"/>
          <w:color w:val="000000" w:themeColor="text1"/>
          <w:sz w:val="32"/>
          <w:szCs w:val="32"/>
          <w:lang w:val="en-US" w:bidi="ar-SA"/>
        </w:rPr>
        <w:t>约定</w:t>
      </w:r>
      <w:r w:rsidR="001D6A8E">
        <w:rPr>
          <w:rFonts w:ascii="仿宋_GB2312" w:eastAsia="仿宋_GB2312" w:hAnsi="仿宋_GB2312" w:cs="仿宋_GB2312" w:hint="eastAsia"/>
          <w:color w:val="000000" w:themeColor="text1"/>
          <w:sz w:val="32"/>
          <w:szCs w:val="32"/>
          <w:lang w:val="en-US" w:bidi="ar-SA"/>
        </w:rPr>
        <w:t>等</w:t>
      </w:r>
      <w:r w:rsidRPr="00F01889">
        <w:rPr>
          <w:rFonts w:ascii="仿宋_GB2312" w:eastAsia="仿宋_GB2312" w:hAnsi="仿宋_GB2312" w:cs="仿宋_GB2312" w:hint="eastAsia"/>
          <w:color w:val="000000" w:themeColor="text1"/>
          <w:sz w:val="32"/>
          <w:szCs w:val="32"/>
          <w:lang w:val="en-US" w:bidi="ar-SA"/>
        </w:rPr>
        <w:t>确定。</w:t>
      </w:r>
    </w:p>
    <w:p w14:paraId="45D3AB12" w14:textId="77777777" w:rsidR="00610662" w:rsidRDefault="008D0413">
      <w:pPr>
        <w:pStyle w:val="2"/>
        <w:autoSpaceDE w:val="0"/>
        <w:autoSpaceDN w:val="0"/>
        <w:adjustRightInd w:val="0"/>
        <w:snapToGrid w:val="0"/>
        <w:ind w:leftChars="1000" w:left="2200" w:firstLineChars="300" w:firstLine="960"/>
        <w:jc w:val="both"/>
        <w:textAlignment w:val="baseline"/>
        <w:rPr>
          <w:rFonts w:ascii="黑体"/>
          <w:b w:val="0"/>
        </w:rPr>
      </w:pPr>
      <w:bookmarkStart w:id="35" w:name="_Toc21444102"/>
      <w:bookmarkStart w:id="36" w:name="_Toc14933"/>
      <w:r>
        <w:rPr>
          <w:rFonts w:ascii="黑体" w:hint="eastAsia"/>
          <w:b w:val="0"/>
        </w:rPr>
        <w:t>第7章　电量电费结算和支付</w:t>
      </w:r>
      <w:bookmarkEnd w:id="35"/>
      <w:bookmarkEnd w:id="36"/>
    </w:p>
    <w:p w14:paraId="6456A681"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7.1 在本合同执行周期内，按照《浙江省电力中长期交易规则（2021年修订版）》</w:t>
      </w:r>
      <w:r>
        <w:rPr>
          <w:rFonts w:ascii="仿宋_GB2312" w:eastAsia="仿宋_GB2312" w:hAnsi="仿宋_GB2312" w:cs="仿宋_GB2312" w:hint="eastAsia"/>
          <w:sz w:val="32"/>
          <w:szCs w:val="32"/>
        </w:rPr>
        <w:t>及配套实施细则等相关规定进行结算</w:t>
      </w:r>
      <w:r>
        <w:rPr>
          <w:rFonts w:ascii="仿宋_GB2312" w:eastAsia="仿宋_GB2312" w:hAnsi="仿宋_GB2312" w:cs="仿宋_GB2312" w:hint="eastAsia"/>
          <w:color w:val="000000" w:themeColor="text1"/>
          <w:sz w:val="32"/>
          <w:szCs w:val="32"/>
        </w:rPr>
        <w:t>。</w:t>
      </w:r>
    </w:p>
    <w:p w14:paraId="6B3EA250" w14:textId="77777777" w:rsidR="00610662" w:rsidRDefault="008D0413">
      <w:pPr>
        <w:widowControl w:val="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7.2 甲乙双方的结算电量依据当月合同分时段约定电量确定，当月甲方实际分时段用电量或乙方实际分时段上网电量与当月分时段合约电量存在偏差时，偏差电量按照《浙江省电力中长期交易规则（2021年修订版）》</w:t>
      </w:r>
      <w:r>
        <w:rPr>
          <w:rFonts w:ascii="仿宋_GB2312" w:eastAsia="仿宋_GB2312" w:hAnsi="仿宋_GB2312" w:cs="仿宋_GB2312" w:hint="eastAsia"/>
          <w:sz w:val="32"/>
          <w:szCs w:val="32"/>
        </w:rPr>
        <w:t>及配套实施细则等相关规定</w:t>
      </w:r>
      <w:r>
        <w:rPr>
          <w:rFonts w:ascii="仿宋_GB2312" w:eastAsia="仿宋_GB2312" w:hAnsi="仿宋_GB2312" w:cs="仿宋_GB2312" w:hint="eastAsia"/>
          <w:color w:val="000000" w:themeColor="text1"/>
          <w:sz w:val="32"/>
          <w:szCs w:val="32"/>
        </w:rPr>
        <w:t>确认并结算。</w:t>
      </w:r>
    </w:p>
    <w:p w14:paraId="5CE5D624" w14:textId="77777777" w:rsidR="00610662" w:rsidRDefault="008D0413">
      <w:pPr>
        <w:snapToGrid w:val="0"/>
        <w:spacing w:after="0" w:line="560" w:lineRule="exact"/>
        <w:ind w:firstLineChars="200" w:firstLine="640"/>
        <w:jc w:val="both"/>
        <w:rPr>
          <w:rFonts w:ascii="仿宋_GB2312" w:eastAsia="仿宋_GB2312"/>
          <w:sz w:val="32"/>
        </w:rPr>
      </w:pPr>
      <w:r>
        <w:rPr>
          <w:rFonts w:ascii="仿宋_GB2312" w:eastAsia="仿宋_GB2312" w:hAnsi="宋体" w:hint="eastAsia"/>
          <w:sz w:val="32"/>
        </w:rPr>
        <w:lastRenderedPageBreak/>
        <w:t xml:space="preserve">7.3 </w:t>
      </w:r>
      <w:r>
        <w:rPr>
          <w:rFonts w:ascii="仿宋_GB2312" w:eastAsia="仿宋_GB2312" w:hint="eastAsia"/>
          <w:sz w:val="32"/>
        </w:rPr>
        <w:t>发电企业、售电企业和批发用户交易电量按照“月结月清”的原则开展结算。</w:t>
      </w:r>
    </w:p>
    <w:p w14:paraId="7854FF50"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7.4 甲方的结算</w:t>
      </w:r>
    </w:p>
    <w:p w14:paraId="6FD390E7" w14:textId="79078219" w:rsidR="00610662" w:rsidRDefault="008D0413">
      <w:pPr>
        <w:snapToGrid w:val="0"/>
        <w:spacing w:after="0" w:line="560" w:lineRule="exact"/>
        <w:ind w:firstLineChars="200" w:firstLine="640"/>
        <w:jc w:val="both"/>
        <w:rPr>
          <w:rFonts w:ascii="仿宋_GB2312" w:eastAsia="仿宋_GB2312"/>
          <w:sz w:val="32"/>
        </w:rPr>
      </w:pPr>
      <w:r>
        <w:rPr>
          <w:rFonts w:ascii="仿宋_GB2312" w:eastAsia="仿宋_GB2312" w:hint="eastAsia"/>
          <w:sz w:val="32"/>
        </w:rPr>
        <w:t>7</w:t>
      </w:r>
      <w:r>
        <w:rPr>
          <w:rFonts w:ascii="仿宋_GB2312" w:eastAsia="仿宋_GB2312"/>
          <w:sz w:val="32"/>
        </w:rPr>
        <w:t>.</w:t>
      </w:r>
      <w:r>
        <w:rPr>
          <w:rFonts w:ascii="仿宋_GB2312" w:eastAsia="仿宋_GB2312" w:hint="eastAsia"/>
          <w:sz w:val="32"/>
        </w:rPr>
        <w:t>4</w:t>
      </w:r>
      <w:r>
        <w:rPr>
          <w:rFonts w:ascii="仿宋_GB2312" w:eastAsia="仿宋_GB2312"/>
          <w:sz w:val="32"/>
        </w:rPr>
        <w:t>.1</w:t>
      </w:r>
      <w:r>
        <w:rPr>
          <w:rFonts w:ascii="仿宋_GB2312" w:eastAsia="仿宋_GB2312" w:hint="eastAsia"/>
          <w:sz w:val="32"/>
        </w:rPr>
        <w:t xml:space="preserve"> 若甲方为电力用户，其结算依据由电力交易机构根据本合同约定，结合《浙江省电力中长期交易规则（2021年修订版）》出具，甲方按照此结算依据向丙方缴纳电费。甲方结算顺序、偏差调整费用结算细则按照《浙江省电力中长期交易规则（2021年修订版）》</w:t>
      </w:r>
      <w:r w:rsidR="00BC2BAF">
        <w:rPr>
          <w:rFonts w:ascii="仿宋_GB2312" w:eastAsia="仿宋_GB2312" w:hint="eastAsia"/>
          <w:sz w:val="32"/>
        </w:rPr>
        <w:t>执行</w:t>
      </w:r>
      <w:r>
        <w:rPr>
          <w:rFonts w:ascii="仿宋_GB2312" w:eastAsia="仿宋_GB2312" w:hint="eastAsia"/>
          <w:sz w:val="32"/>
        </w:rPr>
        <w:t>。</w:t>
      </w:r>
    </w:p>
    <w:p w14:paraId="226ADD0A" w14:textId="13BC1821" w:rsidR="00610662" w:rsidRPr="00F01889" w:rsidRDefault="008D0413">
      <w:pPr>
        <w:snapToGrid w:val="0"/>
        <w:spacing w:after="0" w:line="560" w:lineRule="exact"/>
        <w:ind w:firstLineChars="200" w:firstLine="640"/>
        <w:jc w:val="both"/>
        <w:rPr>
          <w:rFonts w:ascii="仿宋_GB2312" w:eastAsia="仿宋_GB2312"/>
          <w:sz w:val="32"/>
          <w:highlight w:val="yellow"/>
        </w:rPr>
      </w:pPr>
      <w:r>
        <w:rPr>
          <w:rFonts w:ascii="仿宋_GB2312" w:eastAsia="仿宋_GB2312" w:hint="eastAsia"/>
          <w:sz w:val="32"/>
        </w:rPr>
        <w:t>7.4.2 若甲方为售电公司，其批发市场结算依据由电力交易机构</w:t>
      </w:r>
      <w:r>
        <w:rPr>
          <w:rFonts w:ascii="仿宋_GB2312" w:eastAsia="仿宋_GB2312" w:hAnsi="仿宋_GB2312" w:cs="仿宋_GB2312" w:hint="eastAsia"/>
          <w:sz w:val="32"/>
          <w:szCs w:val="32"/>
        </w:rPr>
        <w:t>根据本合同约定，结合《浙江省电力中长期交易规则（2021年修订版）》出具，甲方按照此结算依据与丙方结算。</w:t>
      </w:r>
      <w:r>
        <w:rPr>
          <w:rFonts w:ascii="仿宋_GB2312" w:eastAsia="仿宋_GB2312" w:hint="eastAsia"/>
          <w:sz w:val="32"/>
        </w:rPr>
        <w:t>甲方结算顺序、偏差调整费用结算细则按照《浙江省电力中长期交易规则（2021年修订版）》</w:t>
      </w:r>
      <w:r w:rsidR="00216BF3">
        <w:rPr>
          <w:rFonts w:ascii="仿宋_GB2312" w:eastAsia="仿宋_GB2312" w:hint="eastAsia"/>
          <w:sz w:val="32"/>
        </w:rPr>
        <w:t>执行</w:t>
      </w:r>
      <w:r w:rsidRPr="00216BF3">
        <w:rPr>
          <w:rFonts w:ascii="仿宋_GB2312" w:eastAsia="仿宋_GB2312" w:hint="eastAsia"/>
          <w:sz w:val="32"/>
        </w:rPr>
        <w:t>。</w:t>
      </w:r>
    </w:p>
    <w:p w14:paraId="78AE8A7E" w14:textId="6A6358ED"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7.4.3 若甲方为拥有配电网运营权的售电公司，在7.4.2的基础上，甲方按照供电线路电压等级和计量点的实际电量向丙方支付输电费用。其配网范围内供电的电力用户的电量、电费结算由甲方参照《供用电合同》执行，政府性基金和附加</w:t>
      </w:r>
      <w:r w:rsidR="006E26EB">
        <w:rPr>
          <w:rFonts w:ascii="仿宋_GB2312" w:eastAsia="仿宋_GB2312" w:hint="eastAsia"/>
          <w:sz w:val="32"/>
        </w:rPr>
        <w:t>、</w:t>
      </w:r>
      <w:r w:rsidR="00F51A7A">
        <w:rPr>
          <w:rFonts w:ascii="仿宋_GB2312" w:eastAsia="仿宋_GB2312" w:hAnsi="仿宋_GB2312" w:cs="仿宋_GB2312" w:hint="eastAsia"/>
          <w:color w:val="000000" w:themeColor="text1"/>
          <w:sz w:val="32"/>
          <w:szCs w:val="32"/>
        </w:rPr>
        <w:t>分摊或分享费用</w:t>
      </w:r>
      <w:r w:rsidR="00BC2BAF">
        <w:rPr>
          <w:rFonts w:ascii="仿宋_GB2312" w:eastAsia="仿宋_GB2312" w:hAnsi="仿宋_GB2312" w:cs="仿宋_GB2312" w:hint="eastAsia"/>
          <w:color w:val="000000" w:themeColor="text1"/>
          <w:sz w:val="32"/>
          <w:szCs w:val="32"/>
        </w:rPr>
        <w:t>等</w:t>
      </w:r>
      <w:r>
        <w:rPr>
          <w:rFonts w:ascii="仿宋_GB2312" w:eastAsia="仿宋_GB2312" w:hint="eastAsia"/>
          <w:sz w:val="32"/>
        </w:rPr>
        <w:t>由甲方代收。</w:t>
      </w:r>
    </w:p>
    <w:p w14:paraId="5B03F703"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w:t>
      </w:r>
      <w:r>
        <w:rPr>
          <w:rFonts w:ascii="仿宋_GB2312" w:eastAsia="仿宋_GB2312"/>
          <w:sz w:val="32"/>
        </w:rPr>
        <w:t>.</w:t>
      </w:r>
      <w:r>
        <w:rPr>
          <w:rFonts w:ascii="仿宋_GB2312" w:eastAsia="仿宋_GB2312" w:hint="eastAsia"/>
          <w:sz w:val="32"/>
        </w:rPr>
        <w:t>5 乙方的结算</w:t>
      </w:r>
    </w:p>
    <w:p w14:paraId="42281604" w14:textId="4DC67563"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7.5.1 乙方结算依据由电力交易机构根据本合同约定，结合《</w:t>
      </w:r>
      <w:r>
        <w:rPr>
          <w:rFonts w:ascii="仿宋_GB2312" w:eastAsia="仿宋_GB2312" w:hAnsi="仿宋_GB2312" w:cs="仿宋_GB2312" w:hint="eastAsia"/>
          <w:sz w:val="32"/>
          <w:szCs w:val="32"/>
        </w:rPr>
        <w:t>浙江省电力中长期交易规则（2</w:t>
      </w:r>
      <w:r>
        <w:rPr>
          <w:rFonts w:ascii="仿宋_GB2312" w:eastAsia="仿宋_GB2312" w:hAnsi="仿宋_GB2312" w:cs="仿宋_GB2312"/>
          <w:sz w:val="32"/>
          <w:szCs w:val="32"/>
        </w:rPr>
        <w:t>021年</w:t>
      </w:r>
      <w:r>
        <w:rPr>
          <w:rFonts w:ascii="仿宋_GB2312" w:eastAsia="仿宋_GB2312" w:hAnsi="仿宋_GB2312" w:cs="仿宋_GB2312" w:hint="eastAsia"/>
          <w:sz w:val="32"/>
          <w:szCs w:val="32"/>
        </w:rPr>
        <w:t>修订版）</w:t>
      </w:r>
      <w:r>
        <w:rPr>
          <w:rFonts w:ascii="仿宋_GB2312" w:eastAsia="仿宋_GB2312" w:hint="eastAsia"/>
          <w:sz w:val="32"/>
        </w:rPr>
        <w:t>》等出具，乙方按照结算依据与丙方结算。乙方结算顺序、偏差调整结算费用按照《</w:t>
      </w:r>
      <w:r>
        <w:rPr>
          <w:rFonts w:ascii="仿宋_GB2312" w:eastAsia="仿宋_GB2312" w:hAnsi="仿宋_GB2312" w:cs="仿宋_GB2312" w:hint="eastAsia"/>
          <w:sz w:val="32"/>
          <w:szCs w:val="32"/>
        </w:rPr>
        <w:t>浙江省电力中长期交易规则（2021年修订版）</w:t>
      </w:r>
      <w:r>
        <w:rPr>
          <w:rFonts w:ascii="仿宋_GB2312" w:eastAsia="仿宋_GB2312" w:hint="eastAsia"/>
          <w:sz w:val="32"/>
        </w:rPr>
        <w:t>》</w:t>
      </w:r>
      <w:r w:rsidR="00BC2BAF">
        <w:rPr>
          <w:rFonts w:ascii="仿宋_GB2312" w:eastAsia="仿宋_GB2312" w:hint="eastAsia"/>
          <w:sz w:val="32"/>
        </w:rPr>
        <w:t>执行</w:t>
      </w:r>
      <w:r>
        <w:rPr>
          <w:rFonts w:ascii="仿宋_GB2312" w:eastAsia="仿宋_GB2312" w:hint="eastAsia"/>
          <w:sz w:val="32"/>
        </w:rPr>
        <w:t>。乙方</w:t>
      </w:r>
      <w:r>
        <w:rPr>
          <w:rFonts w:ascii="仿宋_GB2312" w:eastAsia="仿宋_GB2312" w:hint="eastAsia"/>
          <w:sz w:val="32"/>
        </w:rPr>
        <w:lastRenderedPageBreak/>
        <w:t>与丙方进行除本合同交易之外的电费结算时，对应的上网电量应扣除乙方在本合同中已经结算的批发市场交易上网电量。</w:t>
      </w:r>
    </w:p>
    <w:p w14:paraId="16E16ED3"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7.6丙方的结算</w:t>
      </w:r>
    </w:p>
    <w:p w14:paraId="6165402F"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7.6.1 丙方按照电力交易机构出具的结算依据分别与甲方、乙方结算。</w:t>
      </w:r>
    </w:p>
    <w:p w14:paraId="045C395F"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7.7 本合同各方接收电力交易机构出具的结算依据后，应进行核对确认，如有异议在3个工作日内通知电力交易机构，逾期则视同无异议。</w:t>
      </w:r>
    </w:p>
    <w:p w14:paraId="6111B35F" w14:textId="77777777" w:rsidR="00610662" w:rsidRDefault="008D0413">
      <w:pPr>
        <w:snapToGrid w:val="0"/>
        <w:spacing w:after="0" w:line="560" w:lineRule="exact"/>
        <w:ind w:firstLineChars="200" w:firstLine="640"/>
        <w:rPr>
          <w:rFonts w:ascii="仿宋_GB2312" w:eastAsia="仿宋_GB2312"/>
          <w:sz w:val="32"/>
        </w:rPr>
      </w:pPr>
      <w:r>
        <w:rPr>
          <w:rFonts w:ascii="仿宋_GB2312" w:eastAsia="仿宋_GB2312" w:hint="eastAsia"/>
          <w:sz w:val="32"/>
        </w:rPr>
        <w:t>7.8 合同有效期内，国家或省相关政策发生变化，本合同各方当按照相关规定重新确定电费结算和支付条款。</w:t>
      </w:r>
    </w:p>
    <w:p w14:paraId="7F1B36BF" w14:textId="77777777" w:rsidR="00610662" w:rsidRDefault="00610662">
      <w:pPr>
        <w:pStyle w:val="a0"/>
        <w:spacing w:line="560" w:lineRule="exact"/>
        <w:ind w:firstLineChars="200" w:firstLine="640"/>
        <w:jc w:val="both"/>
        <w:rPr>
          <w:rFonts w:ascii="黑体" w:eastAsia="黑体"/>
          <w:sz w:val="32"/>
          <w:lang w:val="en-US"/>
        </w:rPr>
      </w:pPr>
    </w:p>
    <w:p w14:paraId="52104B86" w14:textId="77777777" w:rsidR="00610662" w:rsidRDefault="008D0413">
      <w:pPr>
        <w:pStyle w:val="2"/>
        <w:ind w:leftChars="1000" w:left="2200" w:firstLineChars="300" w:firstLine="960"/>
      </w:pPr>
      <w:bookmarkStart w:id="37" w:name="_Toc4977"/>
      <w:bookmarkStart w:id="38" w:name="_Toc454957432"/>
      <w:r>
        <w:rPr>
          <w:rFonts w:ascii="黑体" w:hint="eastAsia"/>
          <w:b w:val="0"/>
        </w:rPr>
        <w:t>第8章　合同变更和转让</w:t>
      </w:r>
      <w:bookmarkEnd w:id="37"/>
      <w:bookmarkEnd w:id="38"/>
    </w:p>
    <w:p w14:paraId="562E438C" w14:textId="6A35CA1E" w:rsidR="00610662" w:rsidRDefault="008D0413">
      <w:pPr>
        <w:pStyle w:val="a0"/>
        <w:spacing w:after="0" w:line="560" w:lineRule="exact"/>
        <w:ind w:left="0" w:firstLineChars="200" w:firstLine="640"/>
        <w:jc w:val="both"/>
        <w:rPr>
          <w:rFonts w:ascii="仿宋_GB2312" w:eastAsia="仿宋_GB2312" w:hAnsi="仿宋_GB2312" w:cs="仿宋_GB2312"/>
          <w:color w:val="000000" w:themeColor="text1"/>
          <w:sz w:val="32"/>
          <w:szCs w:val="32"/>
          <w:lang w:val="en-US" w:bidi="ar-SA"/>
        </w:rPr>
      </w:pPr>
      <w:r>
        <w:rPr>
          <w:rFonts w:ascii="仿宋_GB2312" w:eastAsia="仿宋_GB2312" w:hAnsi="仿宋_GB2312" w:cs="仿宋_GB2312" w:hint="eastAsia"/>
          <w:color w:val="000000" w:themeColor="text1"/>
          <w:sz w:val="32"/>
          <w:szCs w:val="32"/>
          <w:lang w:val="en-US" w:bidi="ar-SA"/>
        </w:rPr>
        <w:t>8.1在合同执行周期内，</w:t>
      </w:r>
      <w:r>
        <w:rPr>
          <w:rFonts w:ascii="仿宋_GB2312" w:eastAsia="仿宋_GB2312" w:hAnsi="仿宋_GB2312" w:cs="仿宋_GB2312" w:hint="eastAsia"/>
          <w:color w:val="000000" w:themeColor="text1"/>
          <w:sz w:val="32"/>
          <w:szCs w:val="32"/>
        </w:rPr>
        <w:t>因发电</w:t>
      </w:r>
      <w:r>
        <w:rPr>
          <w:rFonts w:ascii="仿宋_GB2312" w:eastAsia="仿宋_GB2312" w:hAnsi="仿宋_GB2312" w:cs="仿宋_GB2312"/>
          <w:color w:val="000000" w:themeColor="text1"/>
          <w:sz w:val="32"/>
          <w:szCs w:val="32"/>
        </w:rPr>
        <w:t>燃料价格</w:t>
      </w:r>
      <w:r>
        <w:rPr>
          <w:rFonts w:ascii="仿宋_GB2312" w:eastAsia="仿宋_GB2312" w:hAnsi="仿宋_GB2312" w:cs="仿宋_GB2312" w:hint="eastAsia"/>
          <w:color w:val="000000" w:themeColor="text1"/>
          <w:sz w:val="32"/>
          <w:szCs w:val="32"/>
        </w:rPr>
        <w:t>、电力</w:t>
      </w:r>
      <w:r>
        <w:rPr>
          <w:rFonts w:ascii="仿宋_GB2312" w:eastAsia="仿宋_GB2312" w:hAnsi="仿宋_GB2312" w:cs="仿宋_GB2312"/>
          <w:color w:val="000000" w:themeColor="text1"/>
          <w:sz w:val="32"/>
          <w:szCs w:val="32"/>
        </w:rPr>
        <w:t>供需形势等市场环境发生重大变动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lang w:val="en-US" w:bidi="ar-SA"/>
        </w:rPr>
        <w:t>国家有关法律、法规、规章以及政策变动，导致交易各方不能履行合同约定的；或者国家发展改革委、国家能源局及其派出机构以及省级电力主管部门等颁布实施有关政策、规则、办法、规定等，允许变更合同的</w:t>
      </w:r>
      <w:r w:rsidR="00A073A4">
        <w:rPr>
          <w:rFonts w:ascii="仿宋_GB2312" w:eastAsia="仿宋_GB2312" w:hAnsi="仿宋_GB2312" w:cs="仿宋_GB2312" w:hint="eastAsia"/>
          <w:color w:val="000000" w:themeColor="text1"/>
          <w:sz w:val="32"/>
          <w:szCs w:val="32"/>
          <w:lang w:val="en-US" w:bidi="ar-SA"/>
        </w:rPr>
        <w:t>；</w:t>
      </w:r>
      <w:r>
        <w:rPr>
          <w:rFonts w:ascii="仿宋_GB2312" w:eastAsia="仿宋_GB2312" w:hAnsi="仿宋_GB2312" w:cs="仿宋_GB2312" w:hint="eastAsia"/>
          <w:color w:val="000000" w:themeColor="text1"/>
          <w:sz w:val="32"/>
          <w:szCs w:val="32"/>
          <w:lang w:val="en-US" w:bidi="ar-SA"/>
        </w:rPr>
        <w:t>经与交易其他各方协商一致</w:t>
      </w:r>
      <w:r w:rsidR="00A073A4">
        <w:rPr>
          <w:rFonts w:ascii="仿宋_GB2312" w:eastAsia="仿宋_GB2312" w:hAnsi="仿宋_GB2312" w:cs="仿宋_GB2312" w:hint="eastAsia"/>
          <w:color w:val="000000" w:themeColor="text1"/>
          <w:sz w:val="32"/>
          <w:szCs w:val="32"/>
          <w:lang w:val="en-US" w:bidi="ar-SA"/>
        </w:rPr>
        <w:t>，</w:t>
      </w:r>
      <w:r>
        <w:rPr>
          <w:rFonts w:ascii="仿宋_GB2312" w:eastAsia="仿宋_GB2312" w:hAnsi="仿宋_GB2312" w:cs="仿宋_GB2312" w:hint="eastAsia"/>
          <w:color w:val="000000" w:themeColor="text1"/>
          <w:sz w:val="32"/>
          <w:szCs w:val="32"/>
          <w:lang w:val="en-US" w:bidi="ar-SA"/>
        </w:rPr>
        <w:t>各方</w:t>
      </w:r>
      <w:r w:rsidR="00A073A4">
        <w:rPr>
          <w:rFonts w:ascii="仿宋_GB2312" w:eastAsia="仿宋_GB2312" w:hAnsi="仿宋_GB2312" w:cs="仿宋_GB2312" w:hint="eastAsia"/>
          <w:color w:val="000000" w:themeColor="text1"/>
          <w:sz w:val="32"/>
          <w:szCs w:val="32"/>
          <w:lang w:val="en-US" w:bidi="ar-SA"/>
        </w:rPr>
        <w:t>可</w:t>
      </w:r>
      <w:r>
        <w:rPr>
          <w:rFonts w:ascii="仿宋_GB2312" w:eastAsia="仿宋_GB2312" w:hAnsi="仿宋_GB2312" w:cs="仿宋_GB2312" w:hint="eastAsia"/>
          <w:color w:val="000000" w:themeColor="text1"/>
          <w:sz w:val="32"/>
          <w:szCs w:val="32"/>
          <w:lang w:val="en-US" w:bidi="ar-SA"/>
        </w:rPr>
        <w:t>根据</w:t>
      </w:r>
      <w:r w:rsidR="00A073A4">
        <w:rPr>
          <w:rFonts w:ascii="仿宋_GB2312" w:eastAsia="仿宋_GB2312" w:hAnsi="仿宋_GB2312" w:cs="仿宋_GB2312" w:hint="eastAsia"/>
          <w:color w:val="000000" w:themeColor="text1"/>
          <w:sz w:val="32"/>
          <w:szCs w:val="32"/>
          <w:lang w:val="en-US" w:bidi="ar-SA"/>
        </w:rPr>
        <w:t>有关</w:t>
      </w:r>
      <w:r>
        <w:rPr>
          <w:rFonts w:ascii="仿宋_GB2312" w:eastAsia="仿宋_GB2312" w:hAnsi="仿宋_GB2312" w:cs="仿宋_GB2312" w:hint="eastAsia"/>
          <w:color w:val="000000" w:themeColor="text1"/>
          <w:sz w:val="32"/>
          <w:szCs w:val="32"/>
          <w:lang w:val="en-US" w:bidi="ar-SA"/>
        </w:rPr>
        <w:t>规定或规则</w:t>
      </w:r>
      <w:r w:rsidR="00A073A4">
        <w:rPr>
          <w:rFonts w:ascii="仿宋_GB2312" w:eastAsia="仿宋_GB2312" w:hAnsi="仿宋_GB2312" w:cs="仿宋_GB2312" w:hint="eastAsia"/>
          <w:color w:val="000000" w:themeColor="text1"/>
          <w:sz w:val="32"/>
          <w:szCs w:val="32"/>
          <w:lang w:val="en-US" w:bidi="ar-SA"/>
        </w:rPr>
        <w:t>，</w:t>
      </w:r>
      <w:r>
        <w:rPr>
          <w:rFonts w:ascii="仿宋_GB2312" w:eastAsia="仿宋_GB2312" w:hAnsi="仿宋_GB2312" w:cs="仿宋_GB2312" w:hint="eastAsia"/>
          <w:color w:val="000000" w:themeColor="text1"/>
          <w:sz w:val="32"/>
          <w:szCs w:val="32"/>
          <w:lang w:val="en-US" w:bidi="ar-SA"/>
        </w:rPr>
        <w:t>协商变更本合同相关内容，书面签订补充协议，并报送</w:t>
      </w:r>
      <w:r w:rsidR="00BC2BAF">
        <w:rPr>
          <w:rFonts w:ascii="仿宋_GB2312" w:eastAsia="仿宋_GB2312" w:hAnsi="仿宋_GB2312" w:cs="仿宋_GB2312" w:hint="eastAsia"/>
          <w:color w:val="000000" w:themeColor="text1"/>
          <w:sz w:val="32"/>
          <w:szCs w:val="32"/>
          <w:lang w:val="en-US" w:bidi="ar-SA"/>
        </w:rPr>
        <w:t>国家能源局</w:t>
      </w:r>
      <w:r>
        <w:rPr>
          <w:rFonts w:ascii="仿宋_GB2312" w:eastAsia="仿宋_GB2312" w:hAnsi="仿宋_GB2312" w:cs="仿宋_GB2312" w:hint="eastAsia"/>
          <w:color w:val="000000" w:themeColor="text1"/>
          <w:sz w:val="32"/>
          <w:szCs w:val="32"/>
          <w:lang w:val="en-US" w:bidi="ar-SA"/>
        </w:rPr>
        <w:t>浙江能源监管</w:t>
      </w:r>
      <w:r w:rsidR="00BC2BAF">
        <w:rPr>
          <w:rFonts w:ascii="仿宋_GB2312" w:eastAsia="仿宋_GB2312" w:hAnsi="仿宋_GB2312" w:cs="仿宋_GB2312" w:hint="eastAsia"/>
          <w:color w:val="000000" w:themeColor="text1"/>
          <w:sz w:val="32"/>
          <w:szCs w:val="32"/>
          <w:lang w:val="en-US" w:bidi="ar-SA"/>
        </w:rPr>
        <w:t>办公室</w:t>
      </w:r>
      <w:r>
        <w:rPr>
          <w:rFonts w:ascii="仿宋_GB2312" w:eastAsia="仿宋_GB2312" w:hAnsi="仿宋_GB2312" w:cs="仿宋_GB2312" w:hint="eastAsia"/>
          <w:color w:val="000000" w:themeColor="text1"/>
          <w:sz w:val="32"/>
          <w:szCs w:val="32"/>
          <w:lang w:val="en-US" w:bidi="ar-SA"/>
        </w:rPr>
        <w:t>备案。</w:t>
      </w:r>
    </w:p>
    <w:p w14:paraId="47E232F7" w14:textId="77777777" w:rsidR="00610662" w:rsidRDefault="008D0413">
      <w:pPr>
        <w:pStyle w:val="a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lang w:val="en-US" w:bidi="ar-SA"/>
        </w:rPr>
      </w:pPr>
      <w:r>
        <w:rPr>
          <w:rFonts w:ascii="仿宋_GB2312" w:eastAsia="仿宋_GB2312" w:hAnsi="仿宋_GB2312" w:cs="仿宋_GB2312" w:hint="eastAsia"/>
          <w:color w:val="000000" w:themeColor="text1"/>
          <w:sz w:val="32"/>
          <w:szCs w:val="32"/>
          <w:lang w:val="en-US" w:bidi="ar-SA"/>
        </w:rPr>
        <w:t>8.2 除法律、法规、政府主管部门明确规定不得转让外，交易各方可按照《浙江电力中长期交易规则（2021年修订版）》及</w:t>
      </w:r>
      <w:r>
        <w:rPr>
          <w:rFonts w:ascii="仿宋_GB2312" w:eastAsia="仿宋_GB2312" w:hAnsi="仿宋_GB2312" w:cs="仿宋_GB2312" w:hint="eastAsia"/>
          <w:color w:val="000000" w:themeColor="text1"/>
          <w:sz w:val="32"/>
          <w:szCs w:val="32"/>
          <w:lang w:val="en-US" w:bidi="ar-SA"/>
        </w:rPr>
        <w:lastRenderedPageBreak/>
        <w:t>配套实施细则等有关规定，通过市场化交易方式将全部或部分合同电量转让，受让方按转让前合同条款享受权利和履行义务。</w:t>
      </w:r>
    </w:p>
    <w:p w14:paraId="4BCA1727" w14:textId="77777777" w:rsidR="00610662" w:rsidRDefault="008D0413">
      <w:pPr>
        <w:pStyle w:val="a0"/>
        <w:numPr>
          <w:ilvl w:val="255"/>
          <w:numId w:val="0"/>
        </w:numPr>
        <w:spacing w:after="0" w:line="560" w:lineRule="exact"/>
        <w:ind w:firstLineChars="200" w:firstLine="640"/>
        <w:jc w:val="both"/>
        <w:rPr>
          <w:rFonts w:ascii="仿宋_GB2312" w:eastAsia="仿宋_GB2312" w:hAnsi="仿宋_GB2312" w:cs="仿宋_GB2312"/>
          <w:color w:val="000000" w:themeColor="text1"/>
          <w:sz w:val="32"/>
          <w:szCs w:val="32"/>
          <w:lang w:val="en-US" w:bidi="ar-SA"/>
        </w:rPr>
      </w:pPr>
      <w:r>
        <w:rPr>
          <w:rFonts w:ascii="仿宋_GB2312" w:eastAsia="仿宋_GB2312" w:hAnsi="仿宋_GB2312" w:cs="仿宋_GB2312" w:hint="eastAsia"/>
          <w:color w:val="000000" w:themeColor="text1"/>
          <w:sz w:val="32"/>
          <w:szCs w:val="32"/>
          <w:lang w:val="en-US" w:bidi="ar-SA"/>
        </w:rPr>
        <w:t>8.3 电力电量、交易价格调整变更、转让的情况及结果均在浙江电力交易平台完成相应调整后方可执行。</w:t>
      </w:r>
    </w:p>
    <w:p w14:paraId="22E722D0" w14:textId="77777777" w:rsidR="00610662" w:rsidRDefault="008D0413">
      <w:pPr>
        <w:pStyle w:val="2"/>
        <w:ind w:left="811" w:firstLineChars="600" w:firstLine="1920"/>
        <w:rPr>
          <w:rFonts w:ascii="黑体" w:hAnsi="黑体"/>
          <w:bCs/>
          <w:color w:val="000000" w:themeColor="text1"/>
          <w:sz w:val="28"/>
          <w:szCs w:val="28"/>
        </w:rPr>
      </w:pPr>
      <w:bookmarkStart w:id="39" w:name="_Toc2393"/>
      <w:r>
        <w:rPr>
          <w:rFonts w:ascii="黑体" w:hint="eastAsia"/>
          <w:b w:val="0"/>
        </w:rPr>
        <w:t>第9章　合同违约和解除</w:t>
      </w:r>
      <w:bookmarkEnd w:id="39"/>
    </w:p>
    <w:p w14:paraId="182F51C4"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9.1 任何一方违反本合同约定条款视为违约，合同另外一方有权要求违约方赔偿违约造成的经济损失，各方可根据实际情况另行签订补充协议。</w:t>
      </w:r>
    </w:p>
    <w:p w14:paraId="6A609BA0"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9.2 违约的处理原则</w:t>
      </w:r>
    </w:p>
    <w:p w14:paraId="173F37A6"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9.2.1 违约方应承担继续履行合同、采取补救措施等责任。在继续履约或者采取补救措施后，仍对非违约方造成其他损失的，应当赔偿损失。</w:t>
      </w:r>
    </w:p>
    <w:p w14:paraId="6F468BB5"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9.2.2 在本合同履行期限届满之前，任何一方明确表示或以自己的行为表明不履行合同义务的，另外一方可在履行期限届满前解除合同并要求其承担相应的违约责任。</w:t>
      </w:r>
    </w:p>
    <w:p w14:paraId="006A85A2"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9.2.3 一方违约后，另外一方应当采取适当的措施防止损失进一步扩大，如果因没有采取适当的措施致使损失扩大的，则其不得就扩大的损失要求违约方承担赔偿责任。</w:t>
      </w:r>
    </w:p>
    <w:p w14:paraId="11955A77"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9.3 除另有约定外，一旦发生任何一方未能履行本合同项下的任何义务的情况，非违约方可向违约方发出有关违约的书面通知，如果在通知发出后</w:t>
      </w:r>
      <w:r>
        <w:rPr>
          <w:rFonts w:ascii="仿宋" w:eastAsia="仿宋" w:hAnsi="仿宋" w:cs="仿宋" w:hint="eastAsia"/>
          <w:color w:val="000000" w:themeColor="text1"/>
          <w:sz w:val="32"/>
          <w:szCs w:val="32"/>
          <w:u w:val="single"/>
        </w:rPr>
        <w:t xml:space="preserve"> 30 </w:t>
      </w:r>
      <w:r>
        <w:rPr>
          <w:rFonts w:ascii="仿宋" w:eastAsia="仿宋" w:hAnsi="仿宋" w:cs="仿宋" w:hint="eastAsia"/>
          <w:color w:val="000000" w:themeColor="text1"/>
          <w:sz w:val="32"/>
          <w:szCs w:val="32"/>
        </w:rPr>
        <w:t>日内，违约方仍未纠正其违约的，应承担相应的违约责任。</w:t>
      </w:r>
    </w:p>
    <w:p w14:paraId="29BC4D11"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9.4 合同解除</w:t>
      </w:r>
    </w:p>
    <w:p w14:paraId="37E54F3E"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如任何一方发生下列事件，则另外一方均有权在发出解除通知后解除本合同：</w:t>
      </w:r>
    </w:p>
    <w:p w14:paraId="731DD958"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（1）除另有约定外，合同任一方未及时支付本合同项下的任何到期应付款项，且未能在收到相关方书面通知后</w:t>
      </w:r>
      <w:r>
        <w:rPr>
          <w:rFonts w:ascii="仿宋" w:eastAsia="仿宋" w:hAnsi="仿宋" w:cs="仿宋" w:hint="eastAsia"/>
          <w:color w:val="000000" w:themeColor="text1"/>
          <w:sz w:val="32"/>
          <w:szCs w:val="32"/>
          <w:u w:val="single"/>
        </w:rPr>
        <w:t xml:space="preserve"> 30 </w:t>
      </w:r>
      <w:r>
        <w:rPr>
          <w:rFonts w:ascii="仿宋" w:eastAsia="仿宋" w:hAnsi="仿宋" w:cs="仿宋" w:hint="eastAsia"/>
          <w:color w:val="000000" w:themeColor="text1"/>
          <w:sz w:val="32"/>
          <w:szCs w:val="32"/>
        </w:rPr>
        <w:t>日内得到纠正；</w:t>
      </w:r>
    </w:p>
    <w:p w14:paraId="5B2808FE"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（2）甲方持续</w:t>
      </w:r>
      <w:r>
        <w:rPr>
          <w:rFonts w:ascii="仿宋" w:eastAsia="仿宋" w:hAnsi="仿宋" w:cs="仿宋" w:hint="eastAsia"/>
          <w:color w:val="000000" w:themeColor="text1"/>
          <w:sz w:val="32"/>
          <w:szCs w:val="32"/>
          <w:u w:val="single"/>
        </w:rPr>
        <w:t>30</w:t>
      </w:r>
      <w:r>
        <w:rPr>
          <w:rFonts w:ascii="仿宋" w:eastAsia="仿宋" w:hAnsi="仿宋" w:cs="仿宋" w:hint="eastAsia"/>
          <w:color w:val="000000" w:themeColor="text1"/>
          <w:sz w:val="32"/>
          <w:szCs w:val="32"/>
        </w:rPr>
        <w:t>日未能按照本合同正常用电；乙方持续</w:t>
      </w:r>
      <w:r>
        <w:rPr>
          <w:rFonts w:ascii="仿宋" w:eastAsia="仿宋" w:hAnsi="仿宋" w:cs="仿宋" w:hint="eastAsia"/>
          <w:color w:val="000000" w:themeColor="text1"/>
          <w:sz w:val="32"/>
          <w:szCs w:val="32"/>
          <w:u w:val="single"/>
        </w:rPr>
        <w:t>30</w:t>
      </w:r>
      <w:r>
        <w:rPr>
          <w:rFonts w:ascii="仿宋" w:eastAsia="仿宋" w:hAnsi="仿宋" w:cs="仿宋" w:hint="eastAsia"/>
          <w:color w:val="000000" w:themeColor="text1"/>
          <w:sz w:val="32"/>
          <w:szCs w:val="32"/>
        </w:rPr>
        <w:t>日未能按照本合同正常发电；</w:t>
      </w:r>
    </w:p>
    <w:p w14:paraId="29EDD436"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（3）一方被申请破产、清算或被吊销营业执照；</w:t>
      </w:r>
    </w:p>
    <w:p w14:paraId="23F2F097"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（4）一方与另一实体联合、合并或将其所有或大部分资产转移给另一实体，而该存续的企业不能合理地承担其在本合同项下的所有义务。</w:t>
      </w:r>
    </w:p>
    <w:p w14:paraId="3A048395"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9.5合同解除后应于交易规则规定的时间内告知电力交易机构。</w:t>
      </w:r>
    </w:p>
    <w:p w14:paraId="5A38C3D8"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9.6 甲、乙、丙三方均不得擅自解除合同，如果因其中任何一方的原因导致合同解除，则该方应赔偿另外两方因此而遭受的损失。</w:t>
      </w:r>
    </w:p>
    <w:p w14:paraId="4EBE11B4"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9.7 甲方或乙方有下列行为之一，被取消交易资格的，丙方有权解除合同，行为方承担相应违约责任。</w:t>
      </w:r>
    </w:p>
    <w:p w14:paraId="6CBA173B"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（1）存在不履行合约、欠费等不良市场行为的；</w:t>
      </w:r>
    </w:p>
    <w:p w14:paraId="3A1A2167"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（2）串通交易、合谋获利等影响市场交易公平开展的；</w:t>
      </w:r>
    </w:p>
    <w:p w14:paraId="178046B6"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（3）恶意报价、操纵或控制交易市场和交易价格等扰乱市场秩序行为的；</w:t>
      </w:r>
    </w:p>
    <w:p w14:paraId="2F2562E0" w14:textId="77777777" w:rsidR="00610662" w:rsidRDefault="008D0413">
      <w:pPr>
        <w:widowControl w:val="0"/>
        <w:adjustRightInd w:val="0"/>
        <w:snapToGrid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（4）被能源监管机构认定存在其他违规行为的。</w:t>
      </w:r>
    </w:p>
    <w:p w14:paraId="484EEC0A" w14:textId="77777777" w:rsidR="00610662" w:rsidRDefault="008D0413">
      <w:pPr>
        <w:pStyle w:val="2"/>
        <w:autoSpaceDE w:val="0"/>
        <w:autoSpaceDN w:val="0"/>
        <w:adjustRightInd w:val="0"/>
        <w:snapToGrid w:val="0"/>
        <w:spacing w:after="0"/>
        <w:ind w:left="811" w:firstLineChars="700" w:firstLine="2240"/>
        <w:jc w:val="both"/>
        <w:textAlignment w:val="baseline"/>
        <w:rPr>
          <w:rFonts w:ascii="黑体"/>
          <w:b w:val="0"/>
        </w:rPr>
      </w:pPr>
      <w:bookmarkStart w:id="40" w:name="_Toc7774"/>
      <w:bookmarkStart w:id="41" w:name="_Toc21444152"/>
      <w:r>
        <w:rPr>
          <w:rFonts w:ascii="黑体" w:hint="eastAsia"/>
          <w:b w:val="0"/>
        </w:rPr>
        <w:lastRenderedPageBreak/>
        <w:t>第10章　不可抗力</w:t>
      </w:r>
      <w:bookmarkEnd w:id="40"/>
      <w:bookmarkEnd w:id="41"/>
    </w:p>
    <w:p w14:paraId="16C20C1C"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10.1 若不可抗力的发生完全或部分地妨碍合同任一方履行本合同项下的任何义务，则该方可暂停履行其义务，但前提是：</w:t>
      </w:r>
    </w:p>
    <w:p w14:paraId="2D5744CC"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（1）暂停履行的范围和时间不超过消除不可抗力影响的合理需要；</w:t>
      </w:r>
    </w:p>
    <w:p w14:paraId="07F7098C"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（2）受不可抗力影响的一方应继续履行电力直接交易中未受不可抗力影响的其他义务，包括所有到期付款的义务；</w:t>
      </w:r>
    </w:p>
    <w:p w14:paraId="2B36059F"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（3）一旦不可抗力结束，该方应尽快恢复履行本合同。</w:t>
      </w:r>
    </w:p>
    <w:p w14:paraId="52825C5C"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10.2 若任何一方因不可抗力而不能履行本合同，则该方应尽快书面通知另外两方。该通知书应说明不可抗力的发生日期和预计持续的时间、事件性质、对该方履行本合同的影响及该方为减少不可抗力影响所采取的措施。</w:t>
      </w:r>
    </w:p>
    <w:p w14:paraId="6E1E06B7"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受不可抗力影响的一方应在不可抗力发生之日（如遇通讯中断，则自通讯恢复之日）起</w:t>
      </w:r>
      <w:r>
        <w:rPr>
          <w:rFonts w:ascii="仿宋" w:eastAsia="仿宋" w:hAnsi="仿宋" w:cs="仿宋" w:hint="eastAsia"/>
          <w:color w:val="000000" w:themeColor="text1"/>
          <w:sz w:val="32"/>
          <w:szCs w:val="32"/>
          <w:u w:val="single"/>
        </w:rPr>
        <w:t xml:space="preserve">  30  </w:t>
      </w:r>
      <w:r>
        <w:rPr>
          <w:rFonts w:ascii="仿宋" w:eastAsia="仿宋" w:hAnsi="仿宋" w:cs="仿宋" w:hint="eastAsia"/>
          <w:color w:val="000000" w:themeColor="text1"/>
          <w:sz w:val="32"/>
          <w:szCs w:val="32"/>
        </w:rPr>
        <w:t>日内向其余两方提供一份由不可抗力发生地公证机构出具的证明文件。</w:t>
      </w:r>
    </w:p>
    <w:p w14:paraId="10F49DC2"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10.3 受不可抗力影响的一方应采取合理的措施，以减少因不可抗力给合同其他方带来的损失。三方应及时协商制定并实施补救计划及合理的替代措施以减少或消除不可抗力的影响。</w:t>
      </w:r>
    </w:p>
    <w:p w14:paraId="1354D7F2"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如果受不可抗力影响的一方未能尽其努力采取合理措施减少不可抗力的影响，则该方应承担由此扩大的损失。</w:t>
      </w:r>
    </w:p>
    <w:p w14:paraId="38ED28CB" w14:textId="0ED49AEC"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10.4 如果发生不可抗力，三方首先应尽量调整发电和生产计划，尽可能使结算电量接近当年</w:t>
      </w:r>
      <w:r w:rsidR="00BC2BAF">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的交易结果电量</w:t>
      </w:r>
      <w:r w:rsidR="00BC2BAF">
        <w:rPr>
          <w:rFonts w:ascii="仿宋" w:eastAsia="仿宋" w:hAnsi="仿宋" w:cs="仿宋" w:hint="eastAsia"/>
          <w:color w:val="000000" w:themeColor="text1"/>
          <w:sz w:val="32"/>
          <w:szCs w:val="32"/>
        </w:rPr>
        <w:t>。</w:t>
      </w:r>
    </w:p>
    <w:p w14:paraId="7D42D154"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10.5 如果任何不可抗力阻碍一方履行其义务，年度交易持续超过</w:t>
      </w:r>
      <w:r>
        <w:rPr>
          <w:rFonts w:ascii="仿宋" w:eastAsia="仿宋" w:hAnsi="仿宋" w:cs="仿宋" w:hint="eastAsia"/>
          <w:color w:val="000000" w:themeColor="text1"/>
          <w:sz w:val="32"/>
          <w:szCs w:val="32"/>
          <w:u w:val="single"/>
        </w:rPr>
        <w:t>120</w:t>
      </w:r>
      <w:r>
        <w:rPr>
          <w:rFonts w:ascii="仿宋" w:eastAsia="仿宋" w:hAnsi="仿宋" w:cs="仿宋" w:hint="eastAsia"/>
          <w:color w:val="000000" w:themeColor="text1"/>
          <w:sz w:val="32"/>
          <w:szCs w:val="32"/>
        </w:rPr>
        <w:t>日（含本数），季、月交易持续超过</w:t>
      </w:r>
      <w:r>
        <w:rPr>
          <w:rFonts w:ascii="仿宋" w:eastAsia="仿宋" w:hAnsi="仿宋" w:cs="仿宋" w:hint="eastAsia"/>
          <w:color w:val="000000" w:themeColor="text1"/>
          <w:sz w:val="32"/>
          <w:szCs w:val="32"/>
          <w:u w:val="single"/>
        </w:rPr>
        <w:t>10</w:t>
      </w:r>
      <w:r>
        <w:rPr>
          <w:rFonts w:ascii="仿宋" w:eastAsia="仿宋" w:hAnsi="仿宋" w:cs="仿宋" w:hint="eastAsia"/>
          <w:color w:val="000000" w:themeColor="text1"/>
          <w:sz w:val="32"/>
          <w:szCs w:val="32"/>
        </w:rPr>
        <w:t>日（含本</w:t>
      </w:r>
      <w:r>
        <w:rPr>
          <w:rFonts w:ascii="仿宋" w:eastAsia="仿宋" w:hAnsi="仿宋" w:cs="仿宋" w:hint="eastAsia"/>
          <w:color w:val="000000" w:themeColor="text1"/>
          <w:sz w:val="32"/>
          <w:szCs w:val="32"/>
        </w:rPr>
        <w:lastRenderedPageBreak/>
        <w:t>数），月内多日交易持续超过</w:t>
      </w:r>
      <w:r>
        <w:rPr>
          <w:rFonts w:ascii="仿宋" w:eastAsia="仿宋" w:hAnsi="仿宋" w:cs="仿宋" w:hint="eastAsia"/>
          <w:color w:val="000000" w:themeColor="text1"/>
          <w:sz w:val="32"/>
          <w:szCs w:val="32"/>
          <w:u w:val="single"/>
        </w:rPr>
        <w:t>5</w:t>
      </w:r>
      <w:r>
        <w:rPr>
          <w:rFonts w:ascii="仿宋" w:eastAsia="仿宋" w:hAnsi="仿宋" w:cs="仿宋" w:hint="eastAsia"/>
          <w:color w:val="000000" w:themeColor="text1"/>
          <w:sz w:val="32"/>
          <w:szCs w:val="32"/>
        </w:rPr>
        <w:t>日（含本数），三方应协商决定继续履行本交易的条件或解除本交易。如果自不可抗力发生后</w:t>
      </w:r>
      <w:r>
        <w:rPr>
          <w:rFonts w:ascii="仿宋" w:eastAsia="仿宋" w:hAnsi="仿宋" w:cs="仿宋" w:hint="eastAsia"/>
          <w:color w:val="000000" w:themeColor="text1"/>
          <w:sz w:val="32"/>
          <w:szCs w:val="32"/>
          <w:u w:val="single"/>
        </w:rPr>
        <w:t xml:space="preserve"> 120 </w:t>
      </w:r>
      <w:r>
        <w:rPr>
          <w:rFonts w:ascii="仿宋" w:eastAsia="仿宋" w:hAnsi="仿宋" w:cs="仿宋" w:hint="eastAsia"/>
          <w:color w:val="000000" w:themeColor="text1"/>
          <w:sz w:val="32"/>
          <w:szCs w:val="32"/>
        </w:rPr>
        <w:t>日内（含本数），季、月交易持续超过10日（含本数），月内多日交易持续超过</w:t>
      </w:r>
      <w:r>
        <w:rPr>
          <w:rFonts w:ascii="仿宋" w:eastAsia="仿宋" w:hAnsi="仿宋" w:cs="仿宋" w:hint="eastAsia"/>
          <w:color w:val="000000" w:themeColor="text1"/>
          <w:sz w:val="32"/>
          <w:szCs w:val="32"/>
          <w:u w:val="single"/>
        </w:rPr>
        <w:t>5</w:t>
      </w:r>
      <w:r>
        <w:rPr>
          <w:rFonts w:ascii="仿宋" w:eastAsia="仿宋" w:hAnsi="仿宋" w:cs="仿宋" w:hint="eastAsia"/>
          <w:color w:val="000000" w:themeColor="text1"/>
          <w:sz w:val="32"/>
          <w:szCs w:val="32"/>
        </w:rPr>
        <w:t>日（含本数），三方不能就继续履行本交易的条件或解除本交易达成一致意见，任何一方有权书面通知另外交易其他方解除交易，并报国家能源局浙江能源监管办公室备案。</w:t>
      </w:r>
    </w:p>
    <w:p w14:paraId="07657EB4" w14:textId="77777777" w:rsidR="00610662" w:rsidRDefault="008D0413">
      <w:pPr>
        <w:pStyle w:val="2"/>
        <w:autoSpaceDE w:val="0"/>
        <w:autoSpaceDN w:val="0"/>
        <w:adjustRightInd w:val="0"/>
        <w:snapToGrid w:val="0"/>
        <w:spacing w:after="0"/>
        <w:ind w:left="811" w:firstLineChars="600" w:firstLine="1920"/>
        <w:jc w:val="both"/>
        <w:textAlignment w:val="baseline"/>
        <w:rPr>
          <w:rFonts w:ascii="黑体"/>
          <w:b w:val="0"/>
        </w:rPr>
      </w:pPr>
      <w:bookmarkStart w:id="42" w:name="_Toc21444153"/>
      <w:bookmarkStart w:id="43" w:name="_Toc19401"/>
      <w:r>
        <w:rPr>
          <w:rFonts w:ascii="黑体" w:hint="eastAsia"/>
          <w:b w:val="0"/>
        </w:rPr>
        <w:t>第11章　争议的解决</w:t>
      </w:r>
      <w:bookmarkEnd w:id="42"/>
      <w:bookmarkEnd w:id="43"/>
    </w:p>
    <w:p w14:paraId="5BBA642E"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11.1 因执行电力中长期交易所发生的与本交易承诺书有关的一切争议，交易各方协商解决，或提请能源监管机构协调解决。协商或调解不成的，依法提请人民法院通过诉讼程序解决，或提交仲裁解决。</w:t>
      </w:r>
    </w:p>
    <w:p w14:paraId="18A219AC"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11.2 在争议解决期间，未涉及争议部分的交易仍须履行。</w:t>
      </w:r>
    </w:p>
    <w:p w14:paraId="1DBF909C" w14:textId="77777777" w:rsidR="00610662" w:rsidRDefault="008D0413">
      <w:pPr>
        <w:pStyle w:val="2"/>
        <w:adjustRightInd w:val="0"/>
        <w:snapToGrid w:val="0"/>
        <w:ind w:left="811" w:firstLineChars="600" w:firstLine="1920"/>
        <w:rPr>
          <w:rFonts w:ascii="仿宋_GB2312" w:eastAsia="仿宋_GB2312"/>
          <w:snapToGrid w:val="0"/>
        </w:rPr>
      </w:pPr>
      <w:bookmarkStart w:id="44" w:name="_Toc21444154"/>
      <w:bookmarkStart w:id="45" w:name="_Toc19462"/>
      <w:r>
        <w:rPr>
          <w:rFonts w:ascii="黑体" w:hint="eastAsia"/>
          <w:b w:val="0"/>
        </w:rPr>
        <w:t>第12章　适用法律</w:t>
      </w:r>
      <w:bookmarkEnd w:id="44"/>
      <w:bookmarkEnd w:id="45"/>
    </w:p>
    <w:p w14:paraId="591B8231"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12.1 本合同的订立、效力、解释、履行和争议的解决均适用中华人民共和国法律。</w:t>
      </w:r>
    </w:p>
    <w:p w14:paraId="0F5E839F" w14:textId="77777777" w:rsidR="00610662" w:rsidRDefault="008D0413">
      <w:pPr>
        <w:pStyle w:val="2"/>
        <w:ind w:firstLineChars="700" w:firstLine="2240"/>
        <w:rPr>
          <w:rFonts w:ascii="仿宋_GB2312" w:eastAsia="仿宋_GB2312"/>
          <w:sz w:val="28"/>
        </w:rPr>
      </w:pPr>
      <w:bookmarkStart w:id="46" w:name="_Toc21444155"/>
      <w:bookmarkStart w:id="47" w:name="_Toc2048"/>
      <w:r>
        <w:rPr>
          <w:rFonts w:ascii="黑体" w:hint="eastAsia"/>
          <w:b w:val="0"/>
        </w:rPr>
        <w:t>第13章　合同生效和期限</w:t>
      </w:r>
      <w:bookmarkEnd w:id="46"/>
      <w:bookmarkEnd w:id="47"/>
    </w:p>
    <w:p w14:paraId="37EC1ADE"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13.1 本合同的生效条件是：本合同经三方法定代表人或委托代理人签字并加盖公章或合同专用章；</w:t>
      </w:r>
    </w:p>
    <w:p w14:paraId="77CF81A6" w14:textId="77777777" w:rsidR="00610662" w:rsidRDefault="008D0413">
      <w:pPr>
        <w:widowControl w:val="0"/>
        <w:spacing w:after="0" w:line="560" w:lineRule="exact"/>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13.2 本合同有效期：自合同签订之日生效，合同交易时段为   年 月 日至 年 月 日止。</w:t>
      </w:r>
    </w:p>
    <w:p w14:paraId="6EADB6B0" w14:textId="77777777" w:rsidR="00610662" w:rsidRDefault="008D0413">
      <w:pPr>
        <w:pStyle w:val="2"/>
        <w:ind w:leftChars="1000" w:left="2200" w:firstLineChars="300" w:firstLine="960"/>
        <w:jc w:val="both"/>
        <w:rPr>
          <w:rFonts w:ascii="黑体"/>
          <w:b w:val="0"/>
        </w:rPr>
      </w:pPr>
      <w:bookmarkStart w:id="48" w:name="_Toc23408"/>
      <w:bookmarkStart w:id="49" w:name="_Toc21444156"/>
      <w:r>
        <w:rPr>
          <w:rFonts w:ascii="黑体" w:hint="eastAsia"/>
          <w:b w:val="0"/>
        </w:rPr>
        <w:lastRenderedPageBreak/>
        <w:t>第14章　其他</w:t>
      </w:r>
      <w:bookmarkEnd w:id="48"/>
      <w:bookmarkEnd w:id="49"/>
    </w:p>
    <w:p w14:paraId="194661AB"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14.1 保密</w:t>
      </w:r>
    </w:p>
    <w:p w14:paraId="3C1DADF8"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甲、乙、丙三方均应保证其从另外一方取得的所有无法自公开渠道获得的资料和文件（包括财务、技术等内容）予以保密。未经该资料和文件的原提供方同意，另外两方不得向任何第三方透露该资料和文件的全部或任何部分，但按照法律、法规规定可做出披露的情况除外。</w:t>
      </w:r>
    </w:p>
    <w:p w14:paraId="59A7DC8F"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14.2 合同附件</w:t>
      </w:r>
    </w:p>
    <w:p w14:paraId="17C52F25"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附件一：2022年电力中长期交易批发市场用户相关信息</w:t>
      </w:r>
      <w:bookmarkStart w:id="50" w:name="_Toc21173"/>
    </w:p>
    <w:p w14:paraId="02AE6614" w14:textId="21296FBA"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附件二：2022年电力中长期批发市场交易电量电价信息表（</w:t>
      </w:r>
      <w:r w:rsidR="00F21646">
        <w:rPr>
          <w:rFonts w:ascii="仿宋_GB2312" w:eastAsia="仿宋_GB2312" w:hAnsi="仿宋_GB2312" w:cs="仿宋_GB2312" w:hint="eastAsia"/>
          <w:color w:val="000000" w:themeColor="text1"/>
          <w:sz w:val="32"/>
          <w:szCs w:val="32"/>
        </w:rPr>
        <w:t>峰谷分时电价</w:t>
      </w:r>
      <w:r>
        <w:rPr>
          <w:rFonts w:ascii="仿宋_GB2312" w:eastAsia="仿宋_GB2312" w:hAnsi="仿宋_GB2312" w:cs="仿宋_GB2312" w:hint="eastAsia"/>
          <w:color w:val="000000" w:themeColor="text1"/>
          <w:sz w:val="32"/>
          <w:szCs w:val="32"/>
        </w:rPr>
        <w:t>用户</w:t>
      </w:r>
      <w:r>
        <w:rPr>
          <w:rFonts w:eastAsia="仿宋_GB2312" w:hint="eastAsia"/>
          <w:color w:val="000000"/>
          <w:sz w:val="32"/>
          <w:szCs w:val="32"/>
        </w:rPr>
        <w:t>/</w:t>
      </w:r>
      <w:r w:rsidR="00F21646">
        <w:rPr>
          <w:rFonts w:eastAsia="仿宋_GB2312" w:hint="eastAsia"/>
          <w:color w:val="000000"/>
          <w:sz w:val="32"/>
          <w:szCs w:val="32"/>
        </w:rPr>
        <w:t>代理峰谷分时电价</w:t>
      </w:r>
      <w:r w:rsidR="00BC2BAF">
        <w:rPr>
          <w:rFonts w:eastAsia="仿宋_GB2312" w:hint="eastAsia"/>
          <w:color w:val="000000"/>
          <w:sz w:val="32"/>
          <w:szCs w:val="32"/>
        </w:rPr>
        <w:t>用户</w:t>
      </w:r>
      <w:r w:rsidR="00F21646">
        <w:rPr>
          <w:rFonts w:eastAsia="仿宋_GB2312" w:hint="eastAsia"/>
          <w:color w:val="000000"/>
          <w:sz w:val="32"/>
          <w:szCs w:val="32"/>
        </w:rPr>
        <w:t>的</w:t>
      </w:r>
      <w:r>
        <w:rPr>
          <w:rFonts w:eastAsia="仿宋_GB2312" w:hint="eastAsia"/>
          <w:color w:val="000000"/>
          <w:sz w:val="32"/>
          <w:szCs w:val="32"/>
        </w:rPr>
        <w:t>售电公司</w:t>
      </w:r>
      <w:r>
        <w:rPr>
          <w:rFonts w:ascii="仿宋_GB2312" w:eastAsia="仿宋_GB2312" w:hAnsi="仿宋_GB2312" w:cs="仿宋_GB2312" w:hint="eastAsia"/>
          <w:color w:val="000000" w:themeColor="text1"/>
          <w:sz w:val="32"/>
          <w:szCs w:val="32"/>
        </w:rPr>
        <w:t>）</w:t>
      </w:r>
      <w:bookmarkEnd w:id="50"/>
    </w:p>
    <w:p w14:paraId="1F346BA4" w14:textId="3FA94C31" w:rsidR="0033176B" w:rsidRPr="00F21646" w:rsidRDefault="008D0413" w:rsidP="00F21646">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附件三：2022年电力中长期批发市场交易电量电价相关信息（一口价用户/代理一口价用户的售电公司）</w:t>
      </w:r>
    </w:p>
    <w:p w14:paraId="387FA1FA" w14:textId="77777777" w:rsidR="00610662" w:rsidRPr="0033176B" w:rsidRDefault="008D0413" w:rsidP="00F21646">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sidRPr="0033176B">
        <w:rPr>
          <w:rFonts w:ascii="仿宋_GB2312" w:eastAsia="仿宋_GB2312" w:hAnsi="仿宋_GB2312" w:cs="仿宋_GB2312" w:hint="eastAsia"/>
          <w:color w:val="000000" w:themeColor="text1"/>
          <w:sz w:val="32"/>
          <w:szCs w:val="32"/>
        </w:rPr>
        <w:t>本合同的附件是本合同不可缺少的组成部分，与本合同具有同等法律效力。</w:t>
      </w:r>
    </w:p>
    <w:p w14:paraId="1375CAD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14.3 合同全部</w:t>
      </w:r>
    </w:p>
    <w:p w14:paraId="28F262FC"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14.3.1本合同及其附件构成三方就本合同标的达成的全部内容，取代所有三方在此之前就本合同标的所签订的协议和合同。</w:t>
      </w:r>
    </w:p>
    <w:p w14:paraId="75CC13B8"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14.3.2电力交易平台的电子合同，是在合同范本基础上的电子化表述。在各方不对合同范本做补充约定的基础上，电力交易平台的电子合同及其中标通知书具有本合同的同等效力。</w:t>
      </w:r>
    </w:p>
    <w:p w14:paraId="311D6032"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14.4 通知和送达</w:t>
      </w:r>
    </w:p>
    <w:p w14:paraId="4F003CCC"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任何与本合同有关的通知、文件和合规的账单等均须以书面方式进行。通过挂号信、快递或当面送交的，经收件方签字确认</w:t>
      </w:r>
      <w:r>
        <w:rPr>
          <w:rFonts w:ascii="仿宋_GB2312" w:eastAsia="仿宋_GB2312" w:hAnsi="仿宋_GB2312" w:cs="仿宋_GB2312" w:hint="eastAsia"/>
          <w:color w:val="000000" w:themeColor="text1"/>
          <w:sz w:val="32"/>
          <w:szCs w:val="32"/>
        </w:rPr>
        <w:lastRenderedPageBreak/>
        <w:t>即被认为送达；若以传真、电子邮件方式发出并被接收，即视为送达。所有通知、文件和合规的账单等均在送达或接收后方能生效。一切通知、账单、资料或文件等应按照约定的联络信息发给对方，直至一方书面通知另一方变更联络信息为止。</w:t>
      </w:r>
    </w:p>
    <w:p w14:paraId="572947C2"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14.5 不放弃权利</w:t>
      </w:r>
    </w:p>
    <w:p w14:paraId="65B2BBA9"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任何一方未通过书面形式声明放弃其在本合同项下的任何权利，则不应被视为其弃权。任何一方未行使其在本合同项下的任何权利，均不应被视为对任何上述权利的放弃或对今后任何上述权利的放弃。</w:t>
      </w:r>
    </w:p>
    <w:p w14:paraId="14D6289A" w14:textId="605CA0EB"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14.6 乙方与丙方已经签订的《购售电合同》《并网调度协议》和甲方与丙方已签订的《供用电合同》继续有效，互为补充；当《购售电合同》《并网调度协议》《供用电合同》约定的内容与本合同不一致时，应按协商一致的原则，经合同签订方协商确定后执行，协商不成的按程序报监管机构、政府主管部门协调。</w:t>
      </w:r>
    </w:p>
    <w:p w14:paraId="76E04620"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14.7 本合同中有关解除、仲裁和保密的条款在本合同解除后仍然有效。</w:t>
      </w:r>
    </w:p>
    <w:p w14:paraId="14EF43F2"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14.8 未尽事宜，由三方协商签订补充协议，补充协议与本合同具有同等法律效力。</w:t>
      </w:r>
    </w:p>
    <w:p w14:paraId="3A0E5A61" w14:textId="77777777" w:rsidR="00610662" w:rsidRDefault="008D0413">
      <w:pPr>
        <w:widowControl w:val="0"/>
        <w:spacing w:after="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14.9 本合同正本一式  份，甲方执  份，乙方执  份，壹份送国家能源局浙江监管办公室，壹份送浙江省发改委（能源局）。</w:t>
      </w:r>
    </w:p>
    <w:p w14:paraId="53AE0F4F" w14:textId="77777777" w:rsidR="00610662" w:rsidRDefault="00610662">
      <w:pPr>
        <w:pStyle w:val="a0"/>
        <w:ind w:left="0" w:firstLine="0"/>
        <w:rPr>
          <w:color w:val="000000" w:themeColor="text1"/>
        </w:rPr>
      </w:pPr>
    </w:p>
    <w:p w14:paraId="578E1BE5" w14:textId="77777777" w:rsidR="00610662" w:rsidRDefault="008D0413">
      <w:pPr>
        <w:pStyle w:val="a0"/>
        <w:ind w:left="0" w:firstLine="0"/>
        <w:rPr>
          <w:color w:val="000000" w:themeColor="text1"/>
        </w:rPr>
      </w:pPr>
      <w:r>
        <w:rPr>
          <w:color w:val="000000" w:themeColor="text1"/>
        </w:rPr>
        <w:br w:type="page"/>
      </w:r>
    </w:p>
    <w:p w14:paraId="01D10400"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lastRenderedPageBreak/>
        <w:t>（此页无正文）</w:t>
      </w:r>
    </w:p>
    <w:p w14:paraId="4A932561"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甲方：(盖章） </w:t>
      </w:r>
      <w:bookmarkStart w:id="51" w:name="PO_gdf2"/>
      <w:bookmarkEnd w:id="51"/>
      <w:r>
        <w:rPr>
          <w:rFonts w:ascii="仿宋_GB2312" w:eastAsia="仿宋_GB2312" w:hint="eastAsia"/>
          <w:snapToGrid w:val="0"/>
          <w:sz w:val="32"/>
        </w:rPr>
        <w:t xml:space="preserve"> </w:t>
      </w:r>
    </w:p>
    <w:p w14:paraId="0A0DC89F"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法定代表人/授权代理人</w:t>
      </w:r>
      <w:r>
        <w:rPr>
          <w:rFonts w:ascii="仿宋_GB2312" w:eastAsia="仿宋_GB2312"/>
          <w:snapToGrid w:val="0"/>
          <w:sz w:val="32"/>
        </w:rPr>
        <w:t>：</w:t>
      </w:r>
      <w:r>
        <w:rPr>
          <w:rFonts w:ascii="仿宋_GB2312" w:eastAsia="仿宋_GB2312" w:hint="eastAsia"/>
          <w:snapToGrid w:val="0"/>
          <w:sz w:val="32"/>
        </w:rPr>
        <w:t xml:space="preserve">      /      </w:t>
      </w:r>
    </w:p>
    <w:p w14:paraId="4DD61FBA"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签字日期：     </w:t>
      </w:r>
      <w:r>
        <w:rPr>
          <w:rFonts w:ascii="仿宋_GB2312" w:eastAsia="仿宋_GB2312"/>
          <w:snapToGrid w:val="0"/>
          <w:sz w:val="32"/>
        </w:rPr>
        <w:t xml:space="preserve"> </w:t>
      </w:r>
      <w:r>
        <w:rPr>
          <w:rFonts w:ascii="仿宋_GB2312" w:eastAsia="仿宋_GB2312" w:hint="eastAsia"/>
          <w:snapToGrid w:val="0"/>
          <w:sz w:val="32"/>
        </w:rPr>
        <w:t>年</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月</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日</w:t>
      </w:r>
    </w:p>
    <w:p w14:paraId="2A8C039B" w14:textId="77777777" w:rsidR="00610662" w:rsidRDefault="00610662">
      <w:pPr>
        <w:adjustRightInd w:val="0"/>
        <w:snapToGrid w:val="0"/>
        <w:spacing w:line="560" w:lineRule="exact"/>
        <w:ind w:firstLineChars="200" w:firstLine="640"/>
        <w:rPr>
          <w:rFonts w:ascii="仿宋_GB2312" w:eastAsia="仿宋_GB2312"/>
          <w:snapToGrid w:val="0"/>
          <w:sz w:val="32"/>
        </w:rPr>
      </w:pPr>
    </w:p>
    <w:p w14:paraId="58730D66"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乙方：(盖章） </w:t>
      </w:r>
      <w:bookmarkStart w:id="52" w:name="PO_sdf2"/>
      <w:bookmarkEnd w:id="52"/>
      <w:r>
        <w:rPr>
          <w:rFonts w:ascii="仿宋_GB2312" w:eastAsia="仿宋_GB2312" w:hint="eastAsia"/>
          <w:snapToGrid w:val="0"/>
          <w:sz w:val="32"/>
        </w:rPr>
        <w:t xml:space="preserve"> </w:t>
      </w:r>
    </w:p>
    <w:p w14:paraId="50D5F5D1"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法定代表人/授权代理人</w:t>
      </w:r>
      <w:r>
        <w:rPr>
          <w:rFonts w:ascii="仿宋_GB2312" w:eastAsia="仿宋_GB2312"/>
          <w:snapToGrid w:val="0"/>
          <w:sz w:val="32"/>
        </w:rPr>
        <w:t>：</w:t>
      </w:r>
      <w:r>
        <w:rPr>
          <w:rFonts w:ascii="仿宋_GB2312" w:eastAsia="仿宋_GB2312" w:hint="eastAsia"/>
          <w:snapToGrid w:val="0"/>
          <w:sz w:val="32"/>
        </w:rPr>
        <w:t xml:space="preserve">      /      </w:t>
      </w:r>
    </w:p>
    <w:p w14:paraId="3B44451E"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签字日期：     </w:t>
      </w:r>
      <w:r>
        <w:rPr>
          <w:rFonts w:ascii="仿宋_GB2312" w:eastAsia="仿宋_GB2312"/>
          <w:snapToGrid w:val="0"/>
          <w:sz w:val="32"/>
        </w:rPr>
        <w:t xml:space="preserve"> </w:t>
      </w:r>
      <w:r>
        <w:rPr>
          <w:rFonts w:ascii="仿宋_GB2312" w:eastAsia="仿宋_GB2312" w:hint="eastAsia"/>
          <w:snapToGrid w:val="0"/>
          <w:sz w:val="32"/>
        </w:rPr>
        <w:t>年</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月</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日</w:t>
      </w:r>
    </w:p>
    <w:p w14:paraId="451C62D8" w14:textId="77777777" w:rsidR="00610662" w:rsidRDefault="00610662">
      <w:pPr>
        <w:adjustRightInd w:val="0"/>
        <w:snapToGrid w:val="0"/>
        <w:spacing w:line="560" w:lineRule="exact"/>
        <w:ind w:firstLineChars="200" w:firstLine="640"/>
        <w:rPr>
          <w:rFonts w:ascii="仿宋_GB2312" w:eastAsia="仿宋_GB2312"/>
          <w:snapToGrid w:val="0"/>
          <w:sz w:val="32"/>
        </w:rPr>
      </w:pPr>
    </w:p>
    <w:p w14:paraId="6D08D53A"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丙方：(盖章） </w:t>
      </w:r>
    </w:p>
    <w:p w14:paraId="06E90D55"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法定代表人/授权代理人</w:t>
      </w:r>
      <w:r>
        <w:rPr>
          <w:rFonts w:ascii="仿宋_GB2312" w:eastAsia="仿宋_GB2312"/>
          <w:snapToGrid w:val="0"/>
          <w:sz w:val="32"/>
        </w:rPr>
        <w:t>：</w:t>
      </w:r>
      <w:r>
        <w:rPr>
          <w:rFonts w:ascii="仿宋_GB2312" w:eastAsia="仿宋_GB2312" w:hint="eastAsia"/>
          <w:snapToGrid w:val="0"/>
          <w:sz w:val="32"/>
        </w:rPr>
        <w:t xml:space="preserve">      /      </w:t>
      </w:r>
    </w:p>
    <w:p w14:paraId="35B121B7"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签字日期：     </w:t>
      </w:r>
      <w:r>
        <w:rPr>
          <w:rFonts w:ascii="仿宋_GB2312" w:eastAsia="仿宋_GB2312"/>
          <w:snapToGrid w:val="0"/>
          <w:sz w:val="32"/>
        </w:rPr>
        <w:t xml:space="preserve"> </w:t>
      </w:r>
      <w:r>
        <w:rPr>
          <w:rFonts w:ascii="仿宋_GB2312" w:eastAsia="仿宋_GB2312" w:hint="eastAsia"/>
          <w:snapToGrid w:val="0"/>
          <w:sz w:val="32"/>
        </w:rPr>
        <w:t>年</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月</w:t>
      </w:r>
      <w:r>
        <w:rPr>
          <w:rFonts w:ascii="仿宋_GB2312" w:eastAsia="仿宋_GB2312"/>
          <w:snapToGrid w:val="0"/>
          <w:sz w:val="32"/>
        </w:rPr>
        <w:t xml:space="preserve"> </w:t>
      </w:r>
      <w:r>
        <w:rPr>
          <w:rFonts w:ascii="仿宋_GB2312" w:eastAsia="仿宋_GB2312" w:hint="eastAsia"/>
          <w:snapToGrid w:val="0"/>
          <w:sz w:val="32"/>
        </w:rPr>
        <w:t xml:space="preserve"> </w:t>
      </w:r>
      <w:r>
        <w:rPr>
          <w:rFonts w:ascii="仿宋_GB2312" w:eastAsia="仿宋_GB2312"/>
          <w:snapToGrid w:val="0"/>
          <w:sz w:val="32"/>
        </w:rPr>
        <w:t xml:space="preserve">   </w:t>
      </w:r>
      <w:r>
        <w:rPr>
          <w:rFonts w:ascii="仿宋_GB2312" w:eastAsia="仿宋_GB2312" w:hint="eastAsia"/>
          <w:snapToGrid w:val="0"/>
          <w:sz w:val="32"/>
        </w:rPr>
        <w:t>日</w:t>
      </w:r>
    </w:p>
    <w:p w14:paraId="676726EB" w14:textId="77777777" w:rsidR="00610662" w:rsidRDefault="00610662">
      <w:pPr>
        <w:adjustRightInd w:val="0"/>
        <w:snapToGrid w:val="0"/>
        <w:spacing w:line="560" w:lineRule="exact"/>
        <w:ind w:firstLineChars="200" w:firstLine="640"/>
        <w:rPr>
          <w:rFonts w:ascii="仿宋_GB2312" w:eastAsia="仿宋_GB2312"/>
          <w:snapToGrid w:val="0"/>
          <w:sz w:val="32"/>
        </w:rPr>
      </w:pPr>
    </w:p>
    <w:p w14:paraId="7B4D0379" w14:textId="77777777" w:rsidR="00610662" w:rsidRDefault="008D0413">
      <w:pPr>
        <w:adjustRightInd w:val="0"/>
        <w:snapToGrid w:val="0"/>
        <w:spacing w:line="560" w:lineRule="exact"/>
        <w:ind w:firstLineChars="200" w:firstLine="640"/>
        <w:rPr>
          <w:rFonts w:ascii="仿宋_GB2312" w:eastAsia="仿宋_GB2312"/>
          <w:snapToGrid w:val="0"/>
          <w:sz w:val="32"/>
        </w:rPr>
      </w:pPr>
      <w:r>
        <w:rPr>
          <w:rFonts w:ascii="仿宋_GB2312" w:eastAsia="仿宋_GB2312" w:hint="eastAsia"/>
          <w:snapToGrid w:val="0"/>
          <w:sz w:val="32"/>
        </w:rPr>
        <w:t xml:space="preserve">签订地点： </w:t>
      </w:r>
    </w:p>
    <w:p w14:paraId="548B2DB2" w14:textId="77777777" w:rsidR="00610662" w:rsidRDefault="00610662">
      <w:pPr>
        <w:spacing w:line="560" w:lineRule="exact"/>
        <w:ind w:firstLineChars="200" w:firstLine="482"/>
        <w:rPr>
          <w:rFonts w:ascii="仿宋_GB2312" w:eastAsia="仿宋_GB2312"/>
          <w:b/>
          <w:spacing w:val="-10"/>
          <w:sz w:val="26"/>
        </w:rPr>
      </w:pPr>
    </w:p>
    <w:p w14:paraId="0ADF298A" w14:textId="77777777" w:rsidR="00610662" w:rsidRDefault="00610662">
      <w:pPr>
        <w:pStyle w:val="a0"/>
        <w:ind w:left="0" w:firstLine="0"/>
        <w:sectPr w:rsidR="00610662">
          <w:footerReference w:type="default" r:id="rId10"/>
          <w:pgSz w:w="11906" w:h="16838"/>
          <w:pgMar w:top="1474" w:right="1418" w:bottom="1418" w:left="1418" w:header="851" w:footer="992" w:gutter="0"/>
          <w:pgNumType w:fmt="numberInDash" w:start="1"/>
          <w:cols w:space="720"/>
          <w:docGrid w:linePitch="312"/>
        </w:sectPr>
      </w:pPr>
    </w:p>
    <w:p w14:paraId="4C1B20DC" w14:textId="77777777" w:rsidR="00610662" w:rsidRDefault="008D0413">
      <w:pPr>
        <w:pStyle w:val="a0"/>
        <w:ind w:left="0" w:firstLine="0"/>
        <w:rPr>
          <w:rFonts w:ascii="黑体" w:eastAsia="黑体" w:hAnsi="黑体" w:cs="黑体"/>
          <w:color w:val="000000" w:themeColor="text1"/>
          <w:sz w:val="32"/>
          <w:szCs w:val="32"/>
          <w:lang w:val="en-US"/>
        </w:rPr>
      </w:pPr>
      <w:r>
        <w:rPr>
          <w:rFonts w:ascii="黑体" w:eastAsia="黑体" w:hAnsi="黑体" w:cs="黑体" w:hint="eastAsia"/>
          <w:color w:val="000000" w:themeColor="text1"/>
          <w:sz w:val="32"/>
          <w:szCs w:val="32"/>
          <w:lang w:val="en-US"/>
        </w:rPr>
        <w:lastRenderedPageBreak/>
        <w:t>附件一：</w:t>
      </w:r>
    </w:p>
    <w:p w14:paraId="47C881CC" w14:textId="77777777" w:rsidR="00610662" w:rsidRDefault="008D0413">
      <w:pPr>
        <w:pStyle w:val="a0"/>
        <w:ind w:left="0" w:firstLine="0"/>
        <w:jc w:val="center"/>
        <w:rPr>
          <w:rFonts w:ascii="仿宋_GB2312" w:eastAsia="仿宋_GB2312" w:hAnsi="仿宋_GB2312" w:cs="仿宋_GB2312"/>
          <w:bCs/>
          <w:color w:val="000000"/>
          <w:sz w:val="32"/>
          <w:szCs w:val="22"/>
          <w:lang w:val="en-US" w:bidi="ar-SA"/>
        </w:rPr>
      </w:pPr>
      <w:r>
        <w:rPr>
          <w:rFonts w:ascii="仿宋_GB2312" w:eastAsia="仿宋_GB2312" w:hAnsi="仿宋_GB2312" w:cs="仿宋_GB2312" w:hint="eastAsia"/>
          <w:bCs/>
          <w:color w:val="000000"/>
          <w:sz w:val="32"/>
          <w:szCs w:val="22"/>
          <w:lang w:val="en-US" w:bidi="ar-SA"/>
        </w:rPr>
        <w:t>2022年电力中长期交易批发市场用户相关信息</w:t>
      </w:r>
    </w:p>
    <w:p w14:paraId="72283BD5" w14:textId="77777777" w:rsidR="00610662" w:rsidRDefault="00610662">
      <w:pPr>
        <w:pStyle w:val="a0"/>
        <w:ind w:left="0" w:firstLineChars="1300" w:firstLine="3640"/>
        <w:rPr>
          <w:color w:val="000000" w:themeColor="text1"/>
          <w:lang w:val="en-US"/>
        </w:rPr>
      </w:pPr>
    </w:p>
    <w:tbl>
      <w:tblPr>
        <w:tblStyle w:val="a9"/>
        <w:tblW w:w="0" w:type="auto"/>
        <w:tblLook w:val="04A0" w:firstRow="1" w:lastRow="0" w:firstColumn="1" w:lastColumn="0" w:noHBand="0" w:noVBand="1"/>
      </w:tblPr>
      <w:tblGrid>
        <w:gridCol w:w="4392"/>
        <w:gridCol w:w="4392"/>
        <w:gridCol w:w="4392"/>
      </w:tblGrid>
      <w:tr w:rsidR="00610662" w14:paraId="4EC4D28D" w14:textId="77777777">
        <w:tc>
          <w:tcPr>
            <w:tcW w:w="4392" w:type="dxa"/>
          </w:tcPr>
          <w:p w14:paraId="0C8C5A96" w14:textId="77777777" w:rsidR="00610662" w:rsidRDefault="008D0413">
            <w:pPr>
              <w:pStyle w:val="a0"/>
              <w:ind w:left="0" w:firstLine="0"/>
              <w:jc w:val="center"/>
              <w:rPr>
                <w:rFonts w:ascii="仿宋_GB2312" w:eastAsia="仿宋_GB2312" w:hAnsi="仿宋_GB2312" w:cs="仿宋_GB2312"/>
                <w:bCs/>
                <w:color w:val="000000"/>
                <w:sz w:val="32"/>
                <w:szCs w:val="22"/>
                <w:lang w:val="en-US" w:bidi="ar-SA"/>
              </w:rPr>
            </w:pPr>
            <w:r>
              <w:rPr>
                <w:rFonts w:ascii="仿宋_GB2312" w:eastAsia="仿宋_GB2312" w:hAnsi="仿宋_GB2312" w:cs="仿宋_GB2312" w:hint="eastAsia"/>
                <w:bCs/>
                <w:color w:val="000000"/>
                <w:sz w:val="32"/>
                <w:szCs w:val="22"/>
                <w:lang w:val="en-US" w:bidi="ar-SA"/>
              </w:rPr>
              <w:t>甲方户号</w:t>
            </w:r>
          </w:p>
        </w:tc>
        <w:tc>
          <w:tcPr>
            <w:tcW w:w="4392" w:type="dxa"/>
          </w:tcPr>
          <w:p w14:paraId="7F7BD7DF" w14:textId="77777777" w:rsidR="00610662" w:rsidRDefault="008D0413">
            <w:pPr>
              <w:pStyle w:val="a0"/>
              <w:ind w:left="0" w:firstLine="0"/>
              <w:jc w:val="center"/>
              <w:rPr>
                <w:rFonts w:ascii="仿宋_GB2312" w:eastAsia="仿宋_GB2312" w:hAnsi="仿宋_GB2312" w:cs="仿宋_GB2312"/>
                <w:bCs/>
                <w:color w:val="000000"/>
                <w:sz w:val="32"/>
                <w:szCs w:val="22"/>
                <w:lang w:val="en-US" w:bidi="ar-SA"/>
              </w:rPr>
            </w:pPr>
            <w:r>
              <w:rPr>
                <w:rFonts w:ascii="仿宋_GB2312" w:eastAsia="仿宋_GB2312" w:hAnsi="仿宋_GB2312" w:cs="仿宋_GB2312" w:hint="eastAsia"/>
                <w:bCs/>
                <w:color w:val="000000"/>
                <w:sz w:val="32"/>
                <w:szCs w:val="22"/>
                <w:lang w:val="en-US" w:bidi="ar-SA"/>
              </w:rPr>
              <w:t>甲方（购电方）</w:t>
            </w:r>
          </w:p>
        </w:tc>
        <w:tc>
          <w:tcPr>
            <w:tcW w:w="4392" w:type="dxa"/>
            <w:vAlign w:val="bottom"/>
          </w:tcPr>
          <w:p w14:paraId="4D158CBB" w14:textId="77777777" w:rsidR="00610662" w:rsidRDefault="008D0413">
            <w:pPr>
              <w:pStyle w:val="a0"/>
              <w:ind w:left="0" w:firstLine="0"/>
              <w:jc w:val="center"/>
              <w:rPr>
                <w:rFonts w:ascii="仿宋_GB2312" w:eastAsia="仿宋_GB2312" w:hAnsi="仿宋_GB2312" w:cs="仿宋_GB2312"/>
                <w:bCs/>
                <w:color w:val="000000"/>
                <w:sz w:val="32"/>
                <w:szCs w:val="22"/>
                <w:lang w:val="en-US" w:bidi="ar-SA"/>
              </w:rPr>
            </w:pPr>
            <w:r>
              <w:rPr>
                <w:rFonts w:ascii="仿宋_GB2312" w:eastAsia="仿宋_GB2312" w:hAnsi="仿宋_GB2312" w:cs="仿宋_GB2312" w:hint="eastAsia"/>
                <w:bCs/>
                <w:color w:val="000000"/>
                <w:sz w:val="32"/>
                <w:szCs w:val="22"/>
                <w:lang w:val="en-US" w:bidi="ar-SA"/>
              </w:rPr>
              <w:t>乙方(售电方）</w:t>
            </w:r>
          </w:p>
        </w:tc>
      </w:tr>
      <w:tr w:rsidR="00610662" w14:paraId="6140E564" w14:textId="77777777">
        <w:tc>
          <w:tcPr>
            <w:tcW w:w="4392" w:type="dxa"/>
          </w:tcPr>
          <w:p w14:paraId="6FCE4549" w14:textId="77777777" w:rsidR="00610662" w:rsidRDefault="00610662">
            <w:pPr>
              <w:pStyle w:val="a0"/>
              <w:rPr>
                <w:color w:val="000000" w:themeColor="text1"/>
                <w:lang w:val="en-US"/>
              </w:rPr>
            </w:pPr>
          </w:p>
        </w:tc>
        <w:tc>
          <w:tcPr>
            <w:tcW w:w="4392" w:type="dxa"/>
            <w:vMerge w:val="restart"/>
          </w:tcPr>
          <w:p w14:paraId="5744E818" w14:textId="77777777" w:rsidR="00610662" w:rsidRDefault="00610662">
            <w:pPr>
              <w:pStyle w:val="a0"/>
              <w:rPr>
                <w:color w:val="000000" w:themeColor="text1"/>
                <w:lang w:val="en-US"/>
              </w:rPr>
            </w:pPr>
          </w:p>
        </w:tc>
        <w:tc>
          <w:tcPr>
            <w:tcW w:w="4392" w:type="dxa"/>
            <w:vMerge w:val="restart"/>
          </w:tcPr>
          <w:p w14:paraId="0988D430" w14:textId="77777777" w:rsidR="00610662" w:rsidRDefault="00610662">
            <w:pPr>
              <w:pStyle w:val="a0"/>
              <w:rPr>
                <w:color w:val="000000" w:themeColor="text1"/>
                <w:lang w:val="en-US"/>
              </w:rPr>
            </w:pPr>
          </w:p>
        </w:tc>
      </w:tr>
      <w:tr w:rsidR="00610662" w14:paraId="6EC11164" w14:textId="77777777">
        <w:tc>
          <w:tcPr>
            <w:tcW w:w="4392" w:type="dxa"/>
          </w:tcPr>
          <w:p w14:paraId="11AD10C3" w14:textId="77777777" w:rsidR="00610662" w:rsidRDefault="00610662">
            <w:pPr>
              <w:pStyle w:val="a0"/>
              <w:rPr>
                <w:color w:val="000000" w:themeColor="text1"/>
                <w:lang w:val="en-US"/>
              </w:rPr>
            </w:pPr>
          </w:p>
        </w:tc>
        <w:tc>
          <w:tcPr>
            <w:tcW w:w="4392" w:type="dxa"/>
            <w:vMerge/>
          </w:tcPr>
          <w:p w14:paraId="3768BDBD" w14:textId="77777777" w:rsidR="00610662" w:rsidRDefault="00610662">
            <w:pPr>
              <w:pStyle w:val="a0"/>
              <w:rPr>
                <w:color w:val="000000" w:themeColor="text1"/>
                <w:lang w:val="en-US"/>
              </w:rPr>
            </w:pPr>
          </w:p>
        </w:tc>
        <w:tc>
          <w:tcPr>
            <w:tcW w:w="4392" w:type="dxa"/>
            <w:vMerge/>
          </w:tcPr>
          <w:p w14:paraId="4843DEA4" w14:textId="77777777" w:rsidR="00610662" w:rsidRDefault="00610662">
            <w:pPr>
              <w:pStyle w:val="a0"/>
              <w:rPr>
                <w:color w:val="000000" w:themeColor="text1"/>
                <w:lang w:val="en-US"/>
              </w:rPr>
            </w:pPr>
          </w:p>
        </w:tc>
      </w:tr>
      <w:tr w:rsidR="00610662" w14:paraId="20F7C8DB" w14:textId="77777777">
        <w:tc>
          <w:tcPr>
            <w:tcW w:w="4392" w:type="dxa"/>
          </w:tcPr>
          <w:p w14:paraId="7FC52508" w14:textId="77777777" w:rsidR="00610662" w:rsidRDefault="00610662">
            <w:pPr>
              <w:pStyle w:val="a0"/>
              <w:rPr>
                <w:color w:val="000000" w:themeColor="text1"/>
                <w:lang w:val="en-US"/>
              </w:rPr>
            </w:pPr>
          </w:p>
        </w:tc>
        <w:tc>
          <w:tcPr>
            <w:tcW w:w="4392" w:type="dxa"/>
            <w:vMerge/>
          </w:tcPr>
          <w:p w14:paraId="492A9FEA" w14:textId="77777777" w:rsidR="00610662" w:rsidRDefault="00610662">
            <w:pPr>
              <w:pStyle w:val="a0"/>
              <w:rPr>
                <w:color w:val="000000" w:themeColor="text1"/>
                <w:lang w:val="en-US"/>
              </w:rPr>
            </w:pPr>
          </w:p>
        </w:tc>
        <w:tc>
          <w:tcPr>
            <w:tcW w:w="4392" w:type="dxa"/>
            <w:vMerge/>
          </w:tcPr>
          <w:p w14:paraId="03459F2A" w14:textId="77777777" w:rsidR="00610662" w:rsidRDefault="00610662">
            <w:pPr>
              <w:pStyle w:val="a0"/>
              <w:rPr>
                <w:color w:val="000000" w:themeColor="text1"/>
                <w:lang w:val="en-US"/>
              </w:rPr>
            </w:pPr>
          </w:p>
        </w:tc>
      </w:tr>
      <w:tr w:rsidR="00610662" w14:paraId="232D05AC" w14:textId="77777777">
        <w:tc>
          <w:tcPr>
            <w:tcW w:w="4392" w:type="dxa"/>
          </w:tcPr>
          <w:p w14:paraId="5CE12EAF" w14:textId="77777777" w:rsidR="00610662" w:rsidRDefault="00610662">
            <w:pPr>
              <w:pStyle w:val="a0"/>
              <w:rPr>
                <w:color w:val="000000" w:themeColor="text1"/>
                <w:lang w:val="en-US"/>
              </w:rPr>
            </w:pPr>
          </w:p>
        </w:tc>
        <w:tc>
          <w:tcPr>
            <w:tcW w:w="4392" w:type="dxa"/>
            <w:vMerge/>
          </w:tcPr>
          <w:p w14:paraId="45C8D819" w14:textId="77777777" w:rsidR="00610662" w:rsidRDefault="00610662">
            <w:pPr>
              <w:pStyle w:val="a0"/>
              <w:rPr>
                <w:color w:val="000000" w:themeColor="text1"/>
                <w:lang w:val="en-US"/>
              </w:rPr>
            </w:pPr>
          </w:p>
        </w:tc>
        <w:tc>
          <w:tcPr>
            <w:tcW w:w="4392" w:type="dxa"/>
            <w:vMerge/>
          </w:tcPr>
          <w:p w14:paraId="45171FD5" w14:textId="77777777" w:rsidR="00610662" w:rsidRDefault="00610662">
            <w:pPr>
              <w:pStyle w:val="a0"/>
              <w:rPr>
                <w:color w:val="000000" w:themeColor="text1"/>
                <w:lang w:val="en-US"/>
              </w:rPr>
            </w:pPr>
          </w:p>
        </w:tc>
      </w:tr>
    </w:tbl>
    <w:p w14:paraId="113F626A" w14:textId="77777777" w:rsidR="00610662" w:rsidRDefault="00610662">
      <w:pPr>
        <w:pStyle w:val="a0"/>
        <w:ind w:left="0" w:firstLine="0"/>
        <w:rPr>
          <w:color w:val="000000" w:themeColor="text1"/>
          <w:lang w:val="en-US"/>
        </w:rPr>
      </w:pPr>
    </w:p>
    <w:p w14:paraId="47AF488F" w14:textId="77777777" w:rsidR="00610662" w:rsidRDefault="00610662">
      <w:pPr>
        <w:pStyle w:val="a0"/>
        <w:ind w:left="0" w:firstLine="0"/>
        <w:rPr>
          <w:color w:val="000000" w:themeColor="text1"/>
          <w:lang w:val="en-US"/>
        </w:rPr>
      </w:pPr>
    </w:p>
    <w:p w14:paraId="2A7F7DCD" w14:textId="77777777" w:rsidR="00610662" w:rsidRDefault="00610662">
      <w:pPr>
        <w:pStyle w:val="a0"/>
        <w:ind w:left="0" w:firstLine="0"/>
        <w:rPr>
          <w:color w:val="000000" w:themeColor="text1"/>
          <w:lang w:val="en-US"/>
        </w:rPr>
      </w:pPr>
    </w:p>
    <w:p w14:paraId="7809F1DE" w14:textId="77777777" w:rsidR="00610662" w:rsidRDefault="00610662">
      <w:pPr>
        <w:pStyle w:val="a0"/>
        <w:ind w:left="0" w:firstLine="0"/>
        <w:rPr>
          <w:color w:val="000000" w:themeColor="text1"/>
          <w:lang w:val="en-US"/>
        </w:rPr>
      </w:pPr>
    </w:p>
    <w:p w14:paraId="3090CE08" w14:textId="77777777" w:rsidR="00610662" w:rsidRDefault="00610662">
      <w:pPr>
        <w:pStyle w:val="a0"/>
        <w:ind w:left="0" w:firstLine="0"/>
        <w:rPr>
          <w:color w:val="000000" w:themeColor="text1"/>
          <w:lang w:val="en-US"/>
        </w:rPr>
      </w:pPr>
    </w:p>
    <w:tbl>
      <w:tblPr>
        <w:tblW w:w="13491" w:type="dxa"/>
        <w:tblInd w:w="91" w:type="dxa"/>
        <w:tblLayout w:type="fixed"/>
        <w:tblLook w:val="04A0" w:firstRow="1" w:lastRow="0" w:firstColumn="1" w:lastColumn="0" w:noHBand="0" w:noVBand="1"/>
      </w:tblPr>
      <w:tblGrid>
        <w:gridCol w:w="1347"/>
        <w:gridCol w:w="1114"/>
        <w:gridCol w:w="1396"/>
        <w:gridCol w:w="843"/>
        <w:gridCol w:w="775"/>
        <w:gridCol w:w="767"/>
        <w:gridCol w:w="568"/>
        <w:gridCol w:w="568"/>
        <w:gridCol w:w="568"/>
        <w:gridCol w:w="568"/>
        <w:gridCol w:w="568"/>
        <w:gridCol w:w="568"/>
        <w:gridCol w:w="568"/>
        <w:gridCol w:w="568"/>
        <w:gridCol w:w="568"/>
        <w:gridCol w:w="568"/>
        <w:gridCol w:w="568"/>
        <w:gridCol w:w="569"/>
        <w:gridCol w:w="432"/>
      </w:tblGrid>
      <w:tr w:rsidR="00610662" w14:paraId="3D56FF99" w14:textId="77777777">
        <w:trPr>
          <w:trHeight w:val="705"/>
        </w:trPr>
        <w:tc>
          <w:tcPr>
            <w:tcW w:w="13491" w:type="dxa"/>
            <w:gridSpan w:val="19"/>
            <w:tcBorders>
              <w:top w:val="nil"/>
              <w:left w:val="nil"/>
              <w:bottom w:val="nil"/>
              <w:right w:val="nil"/>
            </w:tcBorders>
            <w:vAlign w:val="center"/>
          </w:tcPr>
          <w:p w14:paraId="3E3CD077" w14:textId="6E10CAF5" w:rsidR="00610662" w:rsidRDefault="008D0413">
            <w:pPr>
              <w:rPr>
                <w:rFonts w:ascii="仿宋_GB2312" w:eastAsia="仿宋_GB2312" w:hAnsi="仿宋_GB2312" w:cs="仿宋_GB2312"/>
                <w:bCs/>
                <w:sz w:val="32"/>
              </w:rPr>
            </w:pPr>
            <w:r>
              <w:rPr>
                <w:rFonts w:ascii="黑体" w:eastAsia="黑体" w:hAnsi="黑体" w:hint="eastAsia"/>
                <w:b/>
                <w:sz w:val="32"/>
              </w:rPr>
              <w:lastRenderedPageBreak/>
              <w:t>附件二</w:t>
            </w:r>
          </w:p>
          <w:p w14:paraId="3E162A9D" w14:textId="77777777" w:rsidR="00610662" w:rsidRDefault="008D0413">
            <w:pPr>
              <w:jc w:val="center"/>
              <w:rPr>
                <w:rFonts w:ascii="仿宋_GB2312" w:eastAsia="仿宋_GB2312" w:hAnsi="仿宋_GB2312" w:cs="仿宋_GB2312"/>
                <w:bCs/>
                <w:color w:val="000000"/>
                <w:sz w:val="32"/>
              </w:rPr>
            </w:pPr>
            <w:r>
              <w:rPr>
                <w:rFonts w:ascii="仿宋_GB2312" w:eastAsia="仿宋_GB2312" w:hAnsi="仿宋_GB2312" w:cs="仿宋_GB2312" w:hint="eastAsia"/>
                <w:bCs/>
                <w:color w:val="000000"/>
                <w:sz w:val="32"/>
              </w:rPr>
              <w:t>2022年电力中长期</w:t>
            </w:r>
            <w:r>
              <w:rPr>
                <w:rFonts w:ascii="仿宋_GB2312" w:eastAsia="仿宋_GB2312" w:hAnsi="仿宋_GB2312" w:cs="仿宋_GB2312"/>
                <w:bCs/>
                <w:color w:val="000000"/>
                <w:sz w:val="32"/>
              </w:rPr>
              <w:t>批发</w:t>
            </w:r>
            <w:r>
              <w:rPr>
                <w:rFonts w:ascii="仿宋_GB2312" w:eastAsia="仿宋_GB2312" w:hAnsi="仿宋_GB2312" w:cs="仿宋_GB2312" w:hint="eastAsia"/>
                <w:bCs/>
                <w:color w:val="000000"/>
                <w:sz w:val="32"/>
              </w:rPr>
              <w:t>市场交易电量</w:t>
            </w:r>
            <w:r>
              <w:rPr>
                <w:rFonts w:ascii="仿宋_GB2312" w:eastAsia="仿宋_GB2312" w:hAnsi="仿宋_GB2312" w:cs="仿宋_GB2312"/>
                <w:bCs/>
                <w:color w:val="000000"/>
                <w:sz w:val="32"/>
              </w:rPr>
              <w:t>电价</w:t>
            </w:r>
            <w:r>
              <w:rPr>
                <w:rFonts w:ascii="仿宋_GB2312" w:eastAsia="仿宋_GB2312" w:hAnsi="仿宋_GB2312" w:cs="仿宋_GB2312" w:hint="eastAsia"/>
                <w:bCs/>
                <w:color w:val="000000"/>
                <w:sz w:val="32"/>
              </w:rPr>
              <w:t>信息</w:t>
            </w:r>
            <w:r>
              <w:rPr>
                <w:rFonts w:ascii="仿宋_GB2312" w:eastAsia="仿宋_GB2312" w:hAnsi="仿宋_GB2312" w:cs="仿宋_GB2312"/>
                <w:bCs/>
                <w:color w:val="000000"/>
                <w:sz w:val="32"/>
              </w:rPr>
              <w:t>表</w:t>
            </w:r>
          </w:p>
          <w:p w14:paraId="736DAA84" w14:textId="416AB058" w:rsidR="00610662" w:rsidRDefault="008D0413">
            <w:pPr>
              <w:jc w:val="center"/>
              <w:rPr>
                <w:rFonts w:eastAsia="仿宋_GB2312"/>
                <w:color w:val="000000"/>
                <w:sz w:val="32"/>
                <w:szCs w:val="32"/>
              </w:rPr>
            </w:pPr>
            <w:r>
              <w:rPr>
                <w:rFonts w:eastAsia="仿宋_GB2312" w:hint="eastAsia"/>
                <w:color w:val="000000"/>
                <w:sz w:val="32"/>
                <w:szCs w:val="32"/>
              </w:rPr>
              <w:t>（峰谷分时</w:t>
            </w:r>
            <w:r w:rsidR="003B76FE">
              <w:rPr>
                <w:rFonts w:eastAsia="仿宋_GB2312" w:hint="eastAsia"/>
                <w:color w:val="000000"/>
                <w:sz w:val="32"/>
                <w:szCs w:val="32"/>
              </w:rPr>
              <w:t>电价</w:t>
            </w:r>
            <w:r>
              <w:rPr>
                <w:rFonts w:eastAsia="仿宋_GB2312" w:hint="eastAsia"/>
                <w:color w:val="000000"/>
                <w:sz w:val="32"/>
                <w:szCs w:val="32"/>
              </w:rPr>
              <w:t>用户</w:t>
            </w:r>
            <w:r>
              <w:rPr>
                <w:rFonts w:eastAsia="仿宋_GB2312" w:hint="eastAsia"/>
                <w:color w:val="000000"/>
                <w:sz w:val="32"/>
                <w:szCs w:val="32"/>
              </w:rPr>
              <w:t>/</w:t>
            </w:r>
            <w:r>
              <w:rPr>
                <w:rFonts w:eastAsia="仿宋_GB2312" w:hint="eastAsia"/>
                <w:color w:val="000000"/>
                <w:sz w:val="32"/>
                <w:szCs w:val="32"/>
              </w:rPr>
              <w:t>代理峰谷分时</w:t>
            </w:r>
            <w:r w:rsidR="003B76FE">
              <w:rPr>
                <w:rFonts w:eastAsia="仿宋_GB2312" w:hint="eastAsia"/>
                <w:color w:val="000000"/>
                <w:sz w:val="32"/>
                <w:szCs w:val="32"/>
              </w:rPr>
              <w:t>电价</w:t>
            </w:r>
            <w:r>
              <w:rPr>
                <w:rFonts w:eastAsia="仿宋_GB2312" w:hint="eastAsia"/>
                <w:color w:val="000000"/>
                <w:sz w:val="32"/>
                <w:szCs w:val="32"/>
              </w:rPr>
              <w:t>用户的售电公司）</w:t>
            </w:r>
          </w:p>
          <w:p w14:paraId="51336FDB" w14:textId="77777777" w:rsidR="00610662" w:rsidRDefault="008D0413">
            <w:pPr>
              <w:jc w:val="center"/>
              <w:rPr>
                <w:rFonts w:eastAsia="仿宋_GB2312"/>
                <w:b/>
                <w:bCs/>
                <w:color w:val="000000"/>
                <w:sz w:val="32"/>
                <w:szCs w:val="32"/>
              </w:rPr>
            </w:pPr>
            <w:r>
              <w:rPr>
                <w:rFonts w:eastAsia="仿宋_GB2312" w:hint="eastAsia"/>
                <w:color w:val="000000"/>
                <w:sz w:val="24"/>
                <w:szCs w:val="24"/>
              </w:rPr>
              <w:t xml:space="preserve">                                                                                      </w:t>
            </w:r>
            <w:bookmarkStart w:id="53" w:name="_Hlk90649556"/>
            <w:r>
              <w:rPr>
                <w:rFonts w:eastAsia="仿宋_GB2312" w:hint="eastAsia"/>
                <w:color w:val="000000"/>
                <w:sz w:val="24"/>
                <w:szCs w:val="24"/>
              </w:rPr>
              <w:t xml:space="preserve"> </w:t>
            </w:r>
            <w:r>
              <w:rPr>
                <w:rFonts w:eastAsia="仿宋_GB2312"/>
                <w:color w:val="000000"/>
                <w:sz w:val="24"/>
                <w:szCs w:val="24"/>
              </w:rPr>
              <w:t>单位：兆瓦时</w:t>
            </w:r>
            <w:r>
              <w:rPr>
                <w:rFonts w:eastAsia="仿宋_GB2312" w:hint="eastAsia"/>
                <w:color w:val="000000"/>
                <w:sz w:val="24"/>
                <w:szCs w:val="24"/>
              </w:rPr>
              <w:t>；元</w:t>
            </w:r>
            <w:r>
              <w:rPr>
                <w:rFonts w:eastAsia="仿宋_GB2312" w:hint="eastAsia"/>
                <w:color w:val="000000"/>
                <w:sz w:val="24"/>
                <w:szCs w:val="24"/>
              </w:rPr>
              <w:t>/</w:t>
            </w:r>
            <w:r>
              <w:rPr>
                <w:rFonts w:eastAsia="仿宋_GB2312" w:hint="eastAsia"/>
                <w:color w:val="000000"/>
                <w:sz w:val="24"/>
                <w:szCs w:val="24"/>
              </w:rPr>
              <w:t>兆瓦时</w:t>
            </w:r>
            <w:bookmarkEnd w:id="53"/>
          </w:p>
        </w:tc>
      </w:tr>
      <w:tr w:rsidR="00610662" w14:paraId="748F548A" w14:textId="77777777" w:rsidTr="00F21646">
        <w:trPr>
          <w:gridAfter w:val="1"/>
          <w:wAfter w:w="432" w:type="dxa"/>
          <w:trHeight w:val="525"/>
        </w:trPr>
        <w:tc>
          <w:tcPr>
            <w:tcW w:w="1347" w:type="dxa"/>
            <w:vMerge w:val="restart"/>
            <w:tcBorders>
              <w:top w:val="single" w:sz="4" w:space="0" w:color="auto"/>
              <w:left w:val="single" w:sz="4" w:space="0" w:color="auto"/>
              <w:bottom w:val="single" w:sz="4" w:space="0" w:color="auto"/>
              <w:right w:val="single" w:sz="4" w:space="0" w:color="auto"/>
            </w:tcBorders>
            <w:vAlign w:val="center"/>
          </w:tcPr>
          <w:p w14:paraId="4D985EA8" w14:textId="77777777" w:rsidR="00610662" w:rsidRDefault="008D0413">
            <w:pPr>
              <w:jc w:val="center"/>
              <w:rPr>
                <w:rFonts w:ascii="仿宋_GB2312" w:eastAsia="仿宋_GB2312" w:hAnsi="宋体" w:cs="宋体"/>
              </w:rPr>
            </w:pPr>
            <w:r>
              <w:rPr>
                <w:rFonts w:ascii="仿宋_GB2312" w:eastAsia="仿宋_GB2312" w:hAnsi="宋体" w:cs="宋体" w:hint="eastAsia"/>
              </w:rPr>
              <w:t>甲方（购电方）</w:t>
            </w:r>
          </w:p>
        </w:tc>
        <w:tc>
          <w:tcPr>
            <w:tcW w:w="1114" w:type="dxa"/>
            <w:vMerge w:val="restart"/>
            <w:tcBorders>
              <w:top w:val="single" w:sz="4" w:space="0" w:color="auto"/>
              <w:left w:val="single" w:sz="4" w:space="0" w:color="auto"/>
              <w:right w:val="single" w:sz="4" w:space="0" w:color="auto"/>
            </w:tcBorders>
            <w:vAlign w:val="center"/>
          </w:tcPr>
          <w:p w14:paraId="69743735" w14:textId="77777777" w:rsidR="00610662" w:rsidRDefault="008D0413">
            <w:pPr>
              <w:jc w:val="center"/>
              <w:rPr>
                <w:rFonts w:ascii="仿宋_GB2312" w:eastAsia="仿宋_GB2312" w:hAnsi="宋体" w:cs="宋体"/>
              </w:rPr>
            </w:pPr>
            <w:r>
              <w:rPr>
                <w:rFonts w:ascii="仿宋_GB2312" w:eastAsia="仿宋_GB2312" w:hAnsi="宋体" w:cs="宋体" w:hint="eastAsia"/>
              </w:rPr>
              <w:t>甲方</w:t>
            </w:r>
          </w:p>
          <w:p w14:paraId="2A76E6D7" w14:textId="05027F2B" w:rsidR="00610662" w:rsidRDefault="00F21646">
            <w:pPr>
              <w:jc w:val="center"/>
              <w:rPr>
                <w:rFonts w:eastAsia="仿宋_GB2312"/>
              </w:rPr>
            </w:pPr>
            <w:r>
              <w:rPr>
                <w:rFonts w:ascii="仿宋_GB2312" w:eastAsia="仿宋_GB2312" w:hAnsi="宋体" w:cs="宋体" w:hint="eastAsia"/>
              </w:rPr>
              <w:t>（</w:t>
            </w:r>
            <w:r w:rsidR="008D0413">
              <w:rPr>
                <w:rFonts w:ascii="仿宋_GB2312" w:eastAsia="仿宋_GB2312" w:hAnsi="宋体" w:cs="宋体" w:hint="eastAsia"/>
              </w:rPr>
              <w:t>用电户号</w:t>
            </w:r>
            <w:r>
              <w:rPr>
                <w:rFonts w:ascii="仿宋_GB2312" w:eastAsia="仿宋_GB2312" w:hAnsi="宋体" w:cs="宋体" w:hint="eastAsia"/>
              </w:rPr>
              <w:t>）</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2E827FE0" w14:textId="77777777" w:rsidR="00610662" w:rsidRDefault="008D0413">
            <w:pPr>
              <w:jc w:val="center"/>
              <w:rPr>
                <w:rFonts w:eastAsia="仿宋_GB2312"/>
              </w:rPr>
            </w:pPr>
            <w:r>
              <w:rPr>
                <w:rFonts w:eastAsia="仿宋_GB2312"/>
              </w:rPr>
              <w:t>乙方（售电方）</w:t>
            </w:r>
          </w:p>
        </w:tc>
        <w:tc>
          <w:tcPr>
            <w:tcW w:w="843" w:type="dxa"/>
            <w:vMerge w:val="restart"/>
            <w:tcBorders>
              <w:top w:val="single" w:sz="4" w:space="0" w:color="auto"/>
              <w:left w:val="single" w:sz="4" w:space="0" w:color="auto"/>
              <w:bottom w:val="single" w:sz="4" w:space="0" w:color="auto"/>
              <w:right w:val="single" w:sz="4" w:space="0" w:color="auto"/>
            </w:tcBorders>
            <w:vAlign w:val="center"/>
          </w:tcPr>
          <w:p w14:paraId="5F708FF0" w14:textId="77777777" w:rsidR="00610662" w:rsidRDefault="008D0413">
            <w:pPr>
              <w:jc w:val="center"/>
              <w:rPr>
                <w:rFonts w:eastAsia="仿宋_GB2312"/>
              </w:rPr>
            </w:pPr>
            <w:r>
              <w:rPr>
                <w:rFonts w:eastAsia="仿宋_GB2312"/>
              </w:rPr>
              <w:t>电量合计</w:t>
            </w:r>
          </w:p>
        </w:tc>
        <w:tc>
          <w:tcPr>
            <w:tcW w:w="8359" w:type="dxa"/>
            <w:gridSpan w:val="14"/>
            <w:tcBorders>
              <w:top w:val="single" w:sz="4" w:space="0" w:color="auto"/>
              <w:left w:val="nil"/>
              <w:bottom w:val="single" w:sz="4" w:space="0" w:color="auto"/>
              <w:right w:val="single" w:sz="4" w:space="0" w:color="auto"/>
            </w:tcBorders>
            <w:vAlign w:val="center"/>
          </w:tcPr>
          <w:p w14:paraId="7C4EC2AD" w14:textId="77777777" w:rsidR="00610662" w:rsidRDefault="008D0413">
            <w:pPr>
              <w:jc w:val="center"/>
              <w:rPr>
                <w:rFonts w:eastAsia="仿宋_GB2312"/>
              </w:rPr>
            </w:pPr>
            <w:r>
              <w:rPr>
                <w:rFonts w:eastAsia="仿宋_GB2312" w:hint="eastAsia"/>
              </w:rPr>
              <w:t>分月、分时电量和电价</w:t>
            </w:r>
          </w:p>
        </w:tc>
      </w:tr>
      <w:tr w:rsidR="00610662" w14:paraId="1E77DA14" w14:textId="77777777" w:rsidTr="00F21646">
        <w:trPr>
          <w:gridAfter w:val="1"/>
          <w:wAfter w:w="432" w:type="dxa"/>
          <w:trHeight w:val="480"/>
        </w:trPr>
        <w:tc>
          <w:tcPr>
            <w:tcW w:w="1347" w:type="dxa"/>
            <w:vMerge/>
            <w:tcBorders>
              <w:top w:val="single" w:sz="4" w:space="0" w:color="auto"/>
              <w:left w:val="single" w:sz="4" w:space="0" w:color="auto"/>
              <w:bottom w:val="single" w:sz="4" w:space="0" w:color="auto"/>
              <w:right w:val="single" w:sz="4" w:space="0" w:color="auto"/>
            </w:tcBorders>
            <w:vAlign w:val="center"/>
          </w:tcPr>
          <w:p w14:paraId="39AB2F57" w14:textId="77777777" w:rsidR="00610662" w:rsidRDefault="00610662">
            <w:pPr>
              <w:rPr>
                <w:rFonts w:ascii="仿宋_GB2312" w:eastAsia="仿宋_GB2312" w:hAnsi="宋体" w:cs="宋体"/>
              </w:rPr>
            </w:pPr>
          </w:p>
        </w:tc>
        <w:tc>
          <w:tcPr>
            <w:tcW w:w="1114" w:type="dxa"/>
            <w:vMerge/>
            <w:tcBorders>
              <w:left w:val="single" w:sz="4" w:space="0" w:color="auto"/>
              <w:bottom w:val="single" w:sz="4" w:space="0" w:color="auto"/>
              <w:right w:val="single" w:sz="4" w:space="0" w:color="auto"/>
            </w:tcBorders>
            <w:vAlign w:val="center"/>
          </w:tcPr>
          <w:p w14:paraId="7743E429" w14:textId="77777777" w:rsidR="00610662" w:rsidRDefault="00610662">
            <w:pPr>
              <w:rPr>
                <w:rFonts w:eastAsia="仿宋_GB2312"/>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294E4A5" w14:textId="77777777" w:rsidR="00610662" w:rsidRDefault="00610662">
            <w:pPr>
              <w:rPr>
                <w:rFonts w:eastAsia="仿宋_GB2312"/>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25144936" w14:textId="77777777" w:rsidR="00610662" w:rsidRDefault="00610662">
            <w:pPr>
              <w:rPr>
                <w:rFonts w:eastAsia="仿宋_GB2312"/>
              </w:rPr>
            </w:pPr>
          </w:p>
        </w:tc>
        <w:tc>
          <w:tcPr>
            <w:tcW w:w="775" w:type="dxa"/>
            <w:tcBorders>
              <w:top w:val="nil"/>
              <w:left w:val="nil"/>
              <w:bottom w:val="single" w:sz="4" w:space="0" w:color="auto"/>
              <w:right w:val="single" w:sz="4" w:space="0" w:color="auto"/>
            </w:tcBorders>
            <w:vAlign w:val="center"/>
          </w:tcPr>
          <w:p w14:paraId="16496A19" w14:textId="77777777" w:rsidR="00610662" w:rsidRDefault="00610662">
            <w:pPr>
              <w:jc w:val="center"/>
              <w:rPr>
                <w:rFonts w:eastAsia="仿宋_GB2312"/>
              </w:rPr>
            </w:pPr>
          </w:p>
        </w:tc>
        <w:tc>
          <w:tcPr>
            <w:tcW w:w="767" w:type="dxa"/>
            <w:tcBorders>
              <w:top w:val="nil"/>
              <w:left w:val="nil"/>
              <w:bottom w:val="single" w:sz="4" w:space="0" w:color="auto"/>
              <w:right w:val="single" w:sz="4" w:space="0" w:color="auto"/>
            </w:tcBorders>
            <w:vAlign w:val="center"/>
          </w:tcPr>
          <w:p w14:paraId="19780485" w14:textId="77777777" w:rsidR="00610662" w:rsidRDefault="00610662">
            <w:pPr>
              <w:jc w:val="center"/>
              <w:rPr>
                <w:rFonts w:eastAsia="仿宋_GB2312"/>
              </w:rPr>
            </w:pPr>
          </w:p>
        </w:tc>
        <w:tc>
          <w:tcPr>
            <w:tcW w:w="568" w:type="dxa"/>
            <w:tcBorders>
              <w:top w:val="nil"/>
              <w:left w:val="nil"/>
              <w:bottom w:val="single" w:sz="4" w:space="0" w:color="auto"/>
              <w:right w:val="single" w:sz="4" w:space="0" w:color="auto"/>
            </w:tcBorders>
            <w:vAlign w:val="center"/>
          </w:tcPr>
          <w:p w14:paraId="2C522814" w14:textId="77777777" w:rsidR="00610662" w:rsidRDefault="008D0413">
            <w:pPr>
              <w:jc w:val="center"/>
              <w:rPr>
                <w:rFonts w:eastAsia="仿宋_GB2312"/>
              </w:rPr>
            </w:pPr>
            <w:r>
              <w:rPr>
                <w:rFonts w:eastAsia="仿宋_GB2312"/>
              </w:rPr>
              <w:t>1</w:t>
            </w:r>
            <w:r>
              <w:rPr>
                <w:rFonts w:eastAsia="仿宋_GB2312"/>
              </w:rPr>
              <w:t>月</w:t>
            </w:r>
          </w:p>
        </w:tc>
        <w:tc>
          <w:tcPr>
            <w:tcW w:w="568" w:type="dxa"/>
            <w:tcBorders>
              <w:top w:val="nil"/>
              <w:left w:val="nil"/>
              <w:bottom w:val="single" w:sz="4" w:space="0" w:color="auto"/>
              <w:right w:val="single" w:sz="4" w:space="0" w:color="auto"/>
            </w:tcBorders>
            <w:vAlign w:val="center"/>
          </w:tcPr>
          <w:p w14:paraId="66D83EDC" w14:textId="77777777" w:rsidR="00610662" w:rsidRDefault="008D0413">
            <w:pPr>
              <w:jc w:val="center"/>
              <w:rPr>
                <w:rFonts w:eastAsia="仿宋_GB2312"/>
              </w:rPr>
            </w:pPr>
            <w:r>
              <w:rPr>
                <w:rFonts w:eastAsia="仿宋_GB2312"/>
              </w:rPr>
              <w:t>2</w:t>
            </w:r>
            <w:r>
              <w:rPr>
                <w:rFonts w:eastAsia="仿宋_GB2312"/>
              </w:rPr>
              <w:t>月</w:t>
            </w:r>
          </w:p>
        </w:tc>
        <w:tc>
          <w:tcPr>
            <w:tcW w:w="568" w:type="dxa"/>
            <w:tcBorders>
              <w:top w:val="nil"/>
              <w:left w:val="nil"/>
              <w:bottom w:val="single" w:sz="4" w:space="0" w:color="auto"/>
              <w:right w:val="single" w:sz="4" w:space="0" w:color="auto"/>
            </w:tcBorders>
            <w:vAlign w:val="center"/>
          </w:tcPr>
          <w:p w14:paraId="10F07596" w14:textId="77777777" w:rsidR="00610662" w:rsidRDefault="008D0413">
            <w:pPr>
              <w:jc w:val="center"/>
              <w:rPr>
                <w:rFonts w:eastAsia="仿宋_GB2312"/>
              </w:rPr>
            </w:pPr>
            <w:r>
              <w:rPr>
                <w:rFonts w:eastAsia="仿宋_GB2312"/>
              </w:rPr>
              <w:t>3</w:t>
            </w:r>
            <w:r>
              <w:rPr>
                <w:rFonts w:eastAsia="仿宋_GB2312"/>
              </w:rPr>
              <w:t>月</w:t>
            </w:r>
          </w:p>
        </w:tc>
        <w:tc>
          <w:tcPr>
            <w:tcW w:w="568" w:type="dxa"/>
            <w:tcBorders>
              <w:top w:val="nil"/>
              <w:left w:val="nil"/>
              <w:bottom w:val="single" w:sz="4" w:space="0" w:color="auto"/>
              <w:right w:val="single" w:sz="4" w:space="0" w:color="auto"/>
            </w:tcBorders>
            <w:vAlign w:val="center"/>
          </w:tcPr>
          <w:p w14:paraId="73DBB20A" w14:textId="77777777" w:rsidR="00610662" w:rsidRDefault="008D0413">
            <w:pPr>
              <w:jc w:val="center"/>
              <w:rPr>
                <w:rFonts w:eastAsia="仿宋_GB2312"/>
              </w:rPr>
            </w:pPr>
            <w:r>
              <w:rPr>
                <w:rFonts w:eastAsia="仿宋_GB2312"/>
              </w:rPr>
              <w:t>4</w:t>
            </w:r>
            <w:r>
              <w:rPr>
                <w:rFonts w:eastAsia="仿宋_GB2312"/>
              </w:rPr>
              <w:t>月</w:t>
            </w:r>
          </w:p>
        </w:tc>
        <w:tc>
          <w:tcPr>
            <w:tcW w:w="568" w:type="dxa"/>
            <w:tcBorders>
              <w:top w:val="nil"/>
              <w:left w:val="nil"/>
              <w:bottom w:val="single" w:sz="4" w:space="0" w:color="auto"/>
              <w:right w:val="single" w:sz="4" w:space="0" w:color="auto"/>
            </w:tcBorders>
            <w:vAlign w:val="center"/>
          </w:tcPr>
          <w:p w14:paraId="4E4A0C76" w14:textId="77777777" w:rsidR="00610662" w:rsidRDefault="008D0413">
            <w:pPr>
              <w:jc w:val="center"/>
              <w:rPr>
                <w:rFonts w:eastAsia="仿宋_GB2312"/>
              </w:rPr>
            </w:pPr>
            <w:r>
              <w:rPr>
                <w:rFonts w:eastAsia="仿宋_GB2312"/>
              </w:rPr>
              <w:t>5</w:t>
            </w:r>
            <w:r>
              <w:rPr>
                <w:rFonts w:eastAsia="仿宋_GB2312"/>
              </w:rPr>
              <w:t>月</w:t>
            </w:r>
          </w:p>
        </w:tc>
        <w:tc>
          <w:tcPr>
            <w:tcW w:w="568" w:type="dxa"/>
            <w:tcBorders>
              <w:top w:val="nil"/>
              <w:left w:val="nil"/>
              <w:bottom w:val="single" w:sz="4" w:space="0" w:color="auto"/>
              <w:right w:val="single" w:sz="4" w:space="0" w:color="auto"/>
            </w:tcBorders>
            <w:vAlign w:val="center"/>
          </w:tcPr>
          <w:p w14:paraId="09CCFB30" w14:textId="77777777" w:rsidR="00610662" w:rsidRDefault="008D0413">
            <w:pPr>
              <w:jc w:val="center"/>
              <w:rPr>
                <w:rFonts w:eastAsia="仿宋_GB2312"/>
              </w:rPr>
            </w:pPr>
            <w:r>
              <w:rPr>
                <w:rFonts w:eastAsia="仿宋_GB2312"/>
              </w:rPr>
              <w:t>6</w:t>
            </w:r>
            <w:r>
              <w:rPr>
                <w:rFonts w:eastAsia="仿宋_GB2312"/>
              </w:rPr>
              <w:t>月</w:t>
            </w:r>
          </w:p>
        </w:tc>
        <w:tc>
          <w:tcPr>
            <w:tcW w:w="568" w:type="dxa"/>
            <w:tcBorders>
              <w:top w:val="nil"/>
              <w:left w:val="nil"/>
              <w:bottom w:val="single" w:sz="4" w:space="0" w:color="auto"/>
              <w:right w:val="single" w:sz="4" w:space="0" w:color="auto"/>
            </w:tcBorders>
            <w:vAlign w:val="center"/>
          </w:tcPr>
          <w:p w14:paraId="17CD1EA1" w14:textId="77777777" w:rsidR="00610662" w:rsidRDefault="008D0413">
            <w:pPr>
              <w:jc w:val="center"/>
              <w:rPr>
                <w:rFonts w:eastAsia="仿宋_GB2312"/>
              </w:rPr>
            </w:pPr>
            <w:r>
              <w:rPr>
                <w:rFonts w:eastAsia="仿宋_GB2312"/>
              </w:rPr>
              <w:t>7</w:t>
            </w:r>
            <w:r>
              <w:rPr>
                <w:rFonts w:eastAsia="仿宋_GB2312"/>
              </w:rPr>
              <w:t>月</w:t>
            </w:r>
          </w:p>
        </w:tc>
        <w:tc>
          <w:tcPr>
            <w:tcW w:w="568" w:type="dxa"/>
            <w:tcBorders>
              <w:top w:val="nil"/>
              <w:left w:val="nil"/>
              <w:bottom w:val="single" w:sz="4" w:space="0" w:color="auto"/>
              <w:right w:val="single" w:sz="4" w:space="0" w:color="auto"/>
            </w:tcBorders>
            <w:vAlign w:val="center"/>
          </w:tcPr>
          <w:p w14:paraId="331CD730" w14:textId="77777777" w:rsidR="00610662" w:rsidRDefault="008D0413">
            <w:pPr>
              <w:jc w:val="center"/>
              <w:rPr>
                <w:rFonts w:eastAsia="仿宋_GB2312"/>
                <w:color w:val="000000"/>
              </w:rPr>
            </w:pPr>
            <w:r>
              <w:rPr>
                <w:rFonts w:eastAsia="仿宋_GB2312"/>
              </w:rPr>
              <w:t>8</w:t>
            </w:r>
            <w:r>
              <w:rPr>
                <w:rFonts w:eastAsia="仿宋_GB2312"/>
              </w:rPr>
              <w:t>月</w:t>
            </w:r>
          </w:p>
        </w:tc>
        <w:tc>
          <w:tcPr>
            <w:tcW w:w="568" w:type="dxa"/>
            <w:tcBorders>
              <w:top w:val="nil"/>
              <w:left w:val="nil"/>
              <w:bottom w:val="single" w:sz="4" w:space="0" w:color="auto"/>
              <w:right w:val="single" w:sz="4" w:space="0" w:color="auto"/>
            </w:tcBorders>
            <w:vAlign w:val="center"/>
          </w:tcPr>
          <w:p w14:paraId="747817F6" w14:textId="77777777" w:rsidR="00610662" w:rsidRDefault="008D0413">
            <w:pPr>
              <w:jc w:val="center"/>
              <w:rPr>
                <w:rFonts w:eastAsia="仿宋_GB2312"/>
                <w:color w:val="000000"/>
              </w:rPr>
            </w:pPr>
            <w:r>
              <w:rPr>
                <w:rFonts w:eastAsia="仿宋_GB2312"/>
                <w:color w:val="000000"/>
              </w:rPr>
              <w:t>9</w:t>
            </w:r>
            <w:r>
              <w:rPr>
                <w:rFonts w:eastAsia="仿宋_GB2312"/>
                <w:color w:val="000000"/>
              </w:rPr>
              <w:t>月</w:t>
            </w:r>
          </w:p>
        </w:tc>
        <w:tc>
          <w:tcPr>
            <w:tcW w:w="568" w:type="dxa"/>
            <w:tcBorders>
              <w:top w:val="nil"/>
              <w:left w:val="nil"/>
              <w:bottom w:val="single" w:sz="4" w:space="0" w:color="auto"/>
              <w:right w:val="single" w:sz="4" w:space="0" w:color="auto"/>
            </w:tcBorders>
            <w:vAlign w:val="center"/>
          </w:tcPr>
          <w:p w14:paraId="3E3C3C2B" w14:textId="77777777" w:rsidR="00610662" w:rsidRDefault="008D0413">
            <w:pPr>
              <w:jc w:val="center"/>
              <w:rPr>
                <w:rFonts w:eastAsia="仿宋_GB2312"/>
                <w:color w:val="000000"/>
              </w:rPr>
            </w:pPr>
            <w:r>
              <w:rPr>
                <w:rFonts w:eastAsia="仿宋_GB2312"/>
                <w:color w:val="000000"/>
              </w:rPr>
              <w:t>10</w:t>
            </w:r>
            <w:r>
              <w:rPr>
                <w:rFonts w:eastAsia="仿宋_GB2312"/>
                <w:color w:val="000000"/>
              </w:rPr>
              <w:t>月</w:t>
            </w:r>
          </w:p>
        </w:tc>
        <w:tc>
          <w:tcPr>
            <w:tcW w:w="568" w:type="dxa"/>
            <w:tcBorders>
              <w:top w:val="nil"/>
              <w:left w:val="nil"/>
              <w:bottom w:val="single" w:sz="4" w:space="0" w:color="auto"/>
              <w:right w:val="single" w:sz="4" w:space="0" w:color="auto"/>
            </w:tcBorders>
            <w:vAlign w:val="center"/>
          </w:tcPr>
          <w:p w14:paraId="27DD0494" w14:textId="77777777" w:rsidR="00610662" w:rsidRDefault="008D0413">
            <w:pPr>
              <w:jc w:val="center"/>
              <w:rPr>
                <w:rFonts w:eastAsia="仿宋_GB2312"/>
                <w:color w:val="000000"/>
              </w:rPr>
            </w:pPr>
            <w:r>
              <w:rPr>
                <w:rFonts w:eastAsia="仿宋_GB2312"/>
                <w:color w:val="000000"/>
              </w:rPr>
              <w:t>11</w:t>
            </w:r>
            <w:r>
              <w:rPr>
                <w:rFonts w:eastAsia="仿宋_GB2312"/>
                <w:color w:val="000000"/>
              </w:rPr>
              <w:t>月</w:t>
            </w:r>
          </w:p>
        </w:tc>
        <w:tc>
          <w:tcPr>
            <w:tcW w:w="569" w:type="dxa"/>
            <w:tcBorders>
              <w:top w:val="nil"/>
              <w:left w:val="nil"/>
              <w:bottom w:val="single" w:sz="4" w:space="0" w:color="auto"/>
              <w:right w:val="single" w:sz="4" w:space="0" w:color="auto"/>
            </w:tcBorders>
            <w:vAlign w:val="center"/>
          </w:tcPr>
          <w:p w14:paraId="65057C21" w14:textId="77777777" w:rsidR="00610662" w:rsidRDefault="008D0413">
            <w:pPr>
              <w:jc w:val="center"/>
              <w:rPr>
                <w:rFonts w:eastAsia="仿宋_GB2312"/>
                <w:color w:val="000000"/>
              </w:rPr>
            </w:pPr>
            <w:r>
              <w:rPr>
                <w:rFonts w:eastAsia="仿宋_GB2312"/>
                <w:color w:val="000000"/>
              </w:rPr>
              <w:t>12</w:t>
            </w:r>
            <w:r>
              <w:rPr>
                <w:rFonts w:eastAsia="仿宋_GB2312"/>
                <w:color w:val="000000"/>
              </w:rPr>
              <w:t>月</w:t>
            </w:r>
          </w:p>
        </w:tc>
      </w:tr>
      <w:tr w:rsidR="00610662" w14:paraId="43FA4A81" w14:textId="77777777" w:rsidTr="00F21646">
        <w:trPr>
          <w:gridAfter w:val="1"/>
          <w:wAfter w:w="432" w:type="dxa"/>
          <w:trHeight w:val="755"/>
        </w:trPr>
        <w:tc>
          <w:tcPr>
            <w:tcW w:w="1347" w:type="dxa"/>
            <w:vMerge w:val="restart"/>
            <w:tcBorders>
              <w:top w:val="single" w:sz="4" w:space="0" w:color="auto"/>
              <w:left w:val="single" w:sz="4" w:space="0" w:color="auto"/>
              <w:bottom w:val="single" w:sz="4" w:space="0" w:color="auto"/>
              <w:right w:val="single" w:sz="4" w:space="0" w:color="auto"/>
            </w:tcBorders>
            <w:vAlign w:val="center"/>
          </w:tcPr>
          <w:p w14:paraId="76F5EDCE" w14:textId="77777777" w:rsidR="00610662" w:rsidRDefault="008D0413">
            <w:pPr>
              <w:jc w:val="center"/>
              <w:rPr>
                <w:rFonts w:ascii="仿宋_GB2312" w:eastAsia="仿宋_GB2312" w:hAnsi="宋体" w:cs="宋体"/>
                <w:color w:val="000000"/>
              </w:rPr>
            </w:pPr>
            <w:r>
              <w:rPr>
                <w:rFonts w:ascii="仿宋_GB2312" w:eastAsia="仿宋_GB2312" w:hAnsi="宋体" w:cs="宋体" w:hint="eastAsia"/>
                <w:color w:val="000000"/>
              </w:rPr>
              <w:t xml:space="preserve">　</w:t>
            </w:r>
          </w:p>
          <w:p w14:paraId="53B0EF0C" w14:textId="77777777" w:rsidR="00610662" w:rsidRDefault="00610662">
            <w:pPr>
              <w:rPr>
                <w:rFonts w:ascii="仿宋_GB2312" w:eastAsia="仿宋_GB2312" w:hAnsi="宋体" w:cs="宋体"/>
                <w:color w:val="000000"/>
              </w:rPr>
            </w:pPr>
          </w:p>
        </w:tc>
        <w:tc>
          <w:tcPr>
            <w:tcW w:w="1114" w:type="dxa"/>
            <w:vMerge w:val="restart"/>
            <w:tcBorders>
              <w:top w:val="single" w:sz="4" w:space="0" w:color="auto"/>
              <w:left w:val="single" w:sz="4" w:space="0" w:color="auto"/>
              <w:right w:val="single" w:sz="4" w:space="0" w:color="auto"/>
            </w:tcBorders>
            <w:vAlign w:val="center"/>
          </w:tcPr>
          <w:p w14:paraId="45CF78E6" w14:textId="77777777" w:rsidR="00610662" w:rsidRDefault="00610662">
            <w:pPr>
              <w:jc w:val="center"/>
              <w:rPr>
                <w:rFonts w:eastAsia="仿宋_GB2312"/>
                <w:color w:val="000000"/>
              </w:rPr>
            </w:pP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35DEBB7" w14:textId="77777777" w:rsidR="00610662" w:rsidRDefault="00610662">
            <w:pPr>
              <w:jc w:val="center"/>
              <w:rPr>
                <w:rFonts w:eastAsia="仿宋_GB2312"/>
                <w:color w:val="000000"/>
              </w:rPr>
            </w:pPr>
          </w:p>
        </w:tc>
        <w:tc>
          <w:tcPr>
            <w:tcW w:w="843" w:type="dxa"/>
            <w:vMerge w:val="restart"/>
            <w:tcBorders>
              <w:top w:val="single" w:sz="4" w:space="0" w:color="auto"/>
              <w:left w:val="single" w:sz="4" w:space="0" w:color="auto"/>
              <w:bottom w:val="single" w:sz="4" w:space="0" w:color="auto"/>
              <w:right w:val="single" w:sz="4" w:space="0" w:color="auto"/>
            </w:tcBorders>
            <w:vAlign w:val="center"/>
          </w:tcPr>
          <w:p w14:paraId="0528B55C" w14:textId="77777777" w:rsidR="00610662" w:rsidRDefault="008D0413">
            <w:pPr>
              <w:rPr>
                <w:rFonts w:eastAsia="仿宋_GB2312"/>
                <w:color w:val="000000"/>
              </w:rPr>
            </w:pPr>
            <w:r>
              <w:rPr>
                <w:rFonts w:eastAsia="仿宋_GB2312"/>
                <w:color w:val="000000"/>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5C230CA" w14:textId="77777777" w:rsidR="00610662" w:rsidRDefault="008D0413">
            <w:pPr>
              <w:rPr>
                <w:rFonts w:eastAsia="仿宋_GB2312"/>
                <w:color w:val="000000"/>
              </w:rPr>
            </w:pPr>
            <w:r>
              <w:rPr>
                <w:rFonts w:eastAsia="仿宋_GB2312" w:hint="eastAsia"/>
                <w:color w:val="000000"/>
              </w:rPr>
              <w:t>电量</w:t>
            </w:r>
          </w:p>
        </w:tc>
        <w:tc>
          <w:tcPr>
            <w:tcW w:w="767" w:type="dxa"/>
            <w:tcBorders>
              <w:top w:val="single" w:sz="4" w:space="0" w:color="auto"/>
              <w:left w:val="single" w:sz="4" w:space="0" w:color="auto"/>
              <w:bottom w:val="single" w:sz="4" w:space="0" w:color="auto"/>
              <w:right w:val="single" w:sz="4" w:space="0" w:color="auto"/>
            </w:tcBorders>
            <w:vAlign w:val="center"/>
          </w:tcPr>
          <w:p w14:paraId="05D668DD" w14:textId="77777777" w:rsidR="00610662" w:rsidRDefault="008D0413">
            <w:pPr>
              <w:jc w:val="both"/>
              <w:rPr>
                <w:rFonts w:eastAsia="仿宋_GB2312"/>
                <w:color w:val="000000"/>
              </w:rPr>
            </w:pPr>
            <w:r>
              <w:rPr>
                <w:rFonts w:eastAsia="仿宋_GB2312" w:hint="eastAsia"/>
                <w:color w:val="000000"/>
              </w:rPr>
              <w:t>尖峰</w:t>
            </w:r>
          </w:p>
        </w:tc>
        <w:tc>
          <w:tcPr>
            <w:tcW w:w="568" w:type="dxa"/>
            <w:tcBorders>
              <w:top w:val="single" w:sz="4" w:space="0" w:color="auto"/>
              <w:left w:val="single" w:sz="4" w:space="0" w:color="auto"/>
              <w:bottom w:val="single" w:sz="4" w:space="0" w:color="auto"/>
              <w:right w:val="single" w:sz="4" w:space="0" w:color="auto"/>
            </w:tcBorders>
            <w:vAlign w:val="center"/>
          </w:tcPr>
          <w:p w14:paraId="0D819199"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3EBB4D9C"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329D27E6"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52106E4E"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5B6498AD"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3D4205BB"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28E2AB74"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1AD856C9"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78862818"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4DBD2112" w14:textId="77777777" w:rsidR="00610662" w:rsidRDefault="008D0413">
            <w:pPr>
              <w:rPr>
                <w:rFonts w:eastAsia="仿宋_GB2312"/>
                <w:color w:val="000000"/>
              </w:rPr>
            </w:pPr>
            <w:r>
              <w:rPr>
                <w:rFonts w:eastAsia="仿宋_GB2312"/>
                <w:color w:val="000000"/>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6BAA8F38" w14:textId="77777777" w:rsidR="00610662" w:rsidRDefault="008D0413">
            <w:pPr>
              <w:rPr>
                <w:rFonts w:eastAsia="仿宋_GB2312"/>
                <w:color w:val="000000"/>
              </w:rPr>
            </w:pPr>
            <w:r>
              <w:rPr>
                <w:rFonts w:eastAsia="仿宋_GB2312"/>
                <w:color w:val="000000"/>
              </w:rPr>
              <w:t xml:space="preserve">　</w:t>
            </w:r>
          </w:p>
        </w:tc>
        <w:tc>
          <w:tcPr>
            <w:tcW w:w="569" w:type="dxa"/>
            <w:tcBorders>
              <w:top w:val="single" w:sz="4" w:space="0" w:color="auto"/>
              <w:left w:val="single" w:sz="4" w:space="0" w:color="auto"/>
              <w:bottom w:val="single" w:sz="4" w:space="0" w:color="auto"/>
              <w:right w:val="single" w:sz="4" w:space="0" w:color="auto"/>
            </w:tcBorders>
            <w:vAlign w:val="center"/>
          </w:tcPr>
          <w:p w14:paraId="094555D4" w14:textId="77777777" w:rsidR="00610662" w:rsidRDefault="00610662">
            <w:pPr>
              <w:rPr>
                <w:rFonts w:eastAsia="仿宋_GB2312"/>
                <w:color w:val="000000"/>
              </w:rPr>
            </w:pPr>
          </w:p>
        </w:tc>
      </w:tr>
      <w:tr w:rsidR="00610662" w14:paraId="7023A1EA" w14:textId="77777777" w:rsidTr="00F21646">
        <w:trPr>
          <w:gridAfter w:val="1"/>
          <w:wAfter w:w="432" w:type="dxa"/>
          <w:trHeight w:val="374"/>
        </w:trPr>
        <w:tc>
          <w:tcPr>
            <w:tcW w:w="1347" w:type="dxa"/>
            <w:vMerge/>
            <w:tcBorders>
              <w:top w:val="single" w:sz="4" w:space="0" w:color="auto"/>
              <w:left w:val="single" w:sz="4" w:space="0" w:color="auto"/>
              <w:bottom w:val="single" w:sz="4" w:space="0" w:color="auto"/>
              <w:right w:val="single" w:sz="4" w:space="0" w:color="auto"/>
            </w:tcBorders>
            <w:vAlign w:val="center"/>
          </w:tcPr>
          <w:p w14:paraId="7409224F"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right w:val="single" w:sz="4" w:space="0" w:color="auto"/>
            </w:tcBorders>
            <w:vAlign w:val="center"/>
          </w:tcPr>
          <w:p w14:paraId="1D761CAC"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736C295"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6AD3AEA2" w14:textId="77777777" w:rsidR="00610662" w:rsidRDefault="00610662">
            <w:pPr>
              <w:rPr>
                <w:rFonts w:eastAsia="仿宋_GB2312"/>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55DF7B41" w14:textId="77777777" w:rsidR="00610662" w:rsidRDefault="00610662">
            <w:pPr>
              <w:rPr>
                <w:rFonts w:eastAsia="仿宋_GB2312"/>
                <w:color w:val="000000"/>
              </w:rPr>
            </w:pPr>
          </w:p>
        </w:tc>
        <w:tc>
          <w:tcPr>
            <w:tcW w:w="767" w:type="dxa"/>
            <w:tcBorders>
              <w:top w:val="single" w:sz="4" w:space="0" w:color="auto"/>
              <w:left w:val="single" w:sz="4" w:space="0" w:color="auto"/>
              <w:bottom w:val="single" w:sz="4" w:space="0" w:color="auto"/>
              <w:right w:val="single" w:sz="4" w:space="0" w:color="auto"/>
            </w:tcBorders>
            <w:vAlign w:val="center"/>
          </w:tcPr>
          <w:p w14:paraId="798856EF" w14:textId="77777777" w:rsidR="00610662" w:rsidRDefault="008D0413">
            <w:pPr>
              <w:jc w:val="center"/>
              <w:rPr>
                <w:rFonts w:eastAsia="仿宋_GB2312"/>
                <w:color w:val="000000"/>
              </w:rPr>
            </w:pPr>
            <w:r>
              <w:rPr>
                <w:rFonts w:eastAsia="仿宋_GB2312" w:hint="eastAsia"/>
                <w:color w:val="000000"/>
              </w:rPr>
              <w:t>高峰</w:t>
            </w:r>
          </w:p>
        </w:tc>
        <w:tc>
          <w:tcPr>
            <w:tcW w:w="568" w:type="dxa"/>
            <w:tcBorders>
              <w:top w:val="single" w:sz="4" w:space="0" w:color="auto"/>
              <w:left w:val="single" w:sz="4" w:space="0" w:color="auto"/>
              <w:bottom w:val="single" w:sz="4" w:space="0" w:color="auto"/>
              <w:right w:val="single" w:sz="4" w:space="0" w:color="auto"/>
            </w:tcBorders>
            <w:vAlign w:val="center"/>
          </w:tcPr>
          <w:p w14:paraId="7E7C055B"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6E6820B"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0417E84B"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437484F"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7DDC7FA"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24DB464"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A0E0977"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78DE95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A3E1AB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B9352A3"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5DD642F4"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7FD381B3" w14:textId="77777777" w:rsidR="00610662" w:rsidRDefault="00610662">
            <w:pPr>
              <w:rPr>
                <w:rFonts w:eastAsia="仿宋_GB2312"/>
                <w:color w:val="000000"/>
              </w:rPr>
            </w:pPr>
          </w:p>
        </w:tc>
      </w:tr>
      <w:tr w:rsidR="00610662" w14:paraId="2CBB5EEC" w14:textId="77777777" w:rsidTr="00F21646">
        <w:trPr>
          <w:gridAfter w:val="1"/>
          <w:wAfter w:w="432" w:type="dxa"/>
          <w:trHeight w:val="100"/>
        </w:trPr>
        <w:tc>
          <w:tcPr>
            <w:tcW w:w="1347" w:type="dxa"/>
            <w:vMerge/>
            <w:tcBorders>
              <w:top w:val="single" w:sz="4" w:space="0" w:color="auto"/>
              <w:left w:val="single" w:sz="4" w:space="0" w:color="auto"/>
              <w:bottom w:val="single" w:sz="4" w:space="0" w:color="auto"/>
              <w:right w:val="single" w:sz="4" w:space="0" w:color="auto"/>
            </w:tcBorders>
            <w:vAlign w:val="center"/>
          </w:tcPr>
          <w:p w14:paraId="220791CF"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right w:val="single" w:sz="4" w:space="0" w:color="auto"/>
            </w:tcBorders>
            <w:vAlign w:val="center"/>
          </w:tcPr>
          <w:p w14:paraId="17717929"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741CDE4"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3284A648" w14:textId="77777777" w:rsidR="00610662" w:rsidRDefault="00610662">
            <w:pPr>
              <w:rPr>
                <w:rFonts w:eastAsia="仿宋_GB2312"/>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25EBD4C6" w14:textId="77777777" w:rsidR="00610662" w:rsidRDefault="00610662">
            <w:pPr>
              <w:rPr>
                <w:rFonts w:eastAsia="仿宋_GB2312"/>
                <w:color w:val="000000"/>
              </w:rPr>
            </w:pPr>
          </w:p>
        </w:tc>
        <w:tc>
          <w:tcPr>
            <w:tcW w:w="767" w:type="dxa"/>
            <w:tcBorders>
              <w:top w:val="single" w:sz="4" w:space="0" w:color="auto"/>
              <w:left w:val="single" w:sz="4" w:space="0" w:color="auto"/>
              <w:bottom w:val="single" w:sz="4" w:space="0" w:color="auto"/>
              <w:right w:val="single" w:sz="4" w:space="0" w:color="auto"/>
            </w:tcBorders>
            <w:vAlign w:val="center"/>
          </w:tcPr>
          <w:p w14:paraId="634E87BE" w14:textId="77777777" w:rsidR="00610662" w:rsidRDefault="008D0413">
            <w:pPr>
              <w:jc w:val="center"/>
              <w:rPr>
                <w:rFonts w:eastAsia="仿宋_GB2312"/>
                <w:color w:val="000000"/>
              </w:rPr>
            </w:pPr>
            <w:r>
              <w:rPr>
                <w:rFonts w:eastAsia="仿宋_GB2312" w:hint="eastAsia"/>
                <w:color w:val="000000"/>
              </w:rPr>
              <w:t>低谷</w:t>
            </w:r>
          </w:p>
        </w:tc>
        <w:tc>
          <w:tcPr>
            <w:tcW w:w="568" w:type="dxa"/>
            <w:tcBorders>
              <w:top w:val="single" w:sz="4" w:space="0" w:color="auto"/>
              <w:left w:val="single" w:sz="4" w:space="0" w:color="auto"/>
              <w:bottom w:val="single" w:sz="4" w:space="0" w:color="auto"/>
              <w:right w:val="single" w:sz="4" w:space="0" w:color="auto"/>
            </w:tcBorders>
            <w:vAlign w:val="center"/>
          </w:tcPr>
          <w:p w14:paraId="56BA7FBB"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BC2FE8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2AA5EFA"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D0A5492"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005B1DEA"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297485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0BE08A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555E732A"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374E834"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56FCD37A"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C49DF30"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7904158B" w14:textId="77777777" w:rsidR="00610662" w:rsidRDefault="00610662">
            <w:pPr>
              <w:rPr>
                <w:rFonts w:eastAsia="仿宋_GB2312"/>
                <w:color w:val="000000"/>
              </w:rPr>
            </w:pPr>
          </w:p>
        </w:tc>
      </w:tr>
      <w:tr w:rsidR="00610662" w14:paraId="30EFB610" w14:textId="77777777" w:rsidTr="00F21646">
        <w:trPr>
          <w:gridAfter w:val="1"/>
          <w:wAfter w:w="432" w:type="dxa"/>
          <w:trHeight w:val="495"/>
        </w:trPr>
        <w:tc>
          <w:tcPr>
            <w:tcW w:w="1347" w:type="dxa"/>
            <w:vMerge/>
            <w:tcBorders>
              <w:top w:val="single" w:sz="4" w:space="0" w:color="auto"/>
              <w:left w:val="single" w:sz="4" w:space="0" w:color="auto"/>
              <w:bottom w:val="single" w:sz="4" w:space="0" w:color="auto"/>
              <w:right w:val="single" w:sz="4" w:space="0" w:color="auto"/>
            </w:tcBorders>
            <w:vAlign w:val="center"/>
          </w:tcPr>
          <w:p w14:paraId="2B354D17"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right w:val="single" w:sz="4" w:space="0" w:color="auto"/>
            </w:tcBorders>
            <w:vAlign w:val="center"/>
          </w:tcPr>
          <w:p w14:paraId="36DB3E87"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FA8C59"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0DE6FADE" w14:textId="77777777" w:rsidR="00610662" w:rsidRDefault="00610662">
            <w:pPr>
              <w:rPr>
                <w:rFonts w:eastAsia="仿宋_GB2312"/>
                <w:color w:val="000000"/>
              </w:rPr>
            </w:pPr>
          </w:p>
        </w:tc>
        <w:tc>
          <w:tcPr>
            <w:tcW w:w="775" w:type="dxa"/>
            <w:tcBorders>
              <w:top w:val="single" w:sz="4" w:space="0" w:color="auto"/>
              <w:left w:val="single" w:sz="4" w:space="0" w:color="auto"/>
              <w:bottom w:val="single" w:sz="4" w:space="0" w:color="auto"/>
              <w:right w:val="single" w:sz="4" w:space="0" w:color="auto"/>
            </w:tcBorders>
            <w:vAlign w:val="center"/>
          </w:tcPr>
          <w:p w14:paraId="7132C387" w14:textId="77777777" w:rsidR="00610662" w:rsidRDefault="008D0413">
            <w:pPr>
              <w:rPr>
                <w:rFonts w:eastAsia="仿宋_GB2312"/>
                <w:color w:val="000000"/>
              </w:rPr>
            </w:pPr>
            <w:r>
              <w:rPr>
                <w:rFonts w:eastAsia="仿宋_GB2312" w:hint="eastAsia"/>
                <w:color w:val="000000"/>
              </w:rPr>
              <w:t>小计</w:t>
            </w:r>
          </w:p>
        </w:tc>
        <w:tc>
          <w:tcPr>
            <w:tcW w:w="767" w:type="dxa"/>
            <w:tcBorders>
              <w:top w:val="single" w:sz="4" w:space="0" w:color="auto"/>
              <w:left w:val="single" w:sz="4" w:space="0" w:color="auto"/>
              <w:bottom w:val="single" w:sz="4" w:space="0" w:color="auto"/>
              <w:right w:val="single" w:sz="4" w:space="0" w:color="auto"/>
            </w:tcBorders>
            <w:vAlign w:val="center"/>
          </w:tcPr>
          <w:p w14:paraId="43840AAD" w14:textId="77777777" w:rsidR="00610662" w:rsidRDefault="00610662">
            <w:pPr>
              <w:jc w:val="cente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B9A79C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03E5C2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6360FE21"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B02354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EC26684"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2E3B69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4E164A6"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5DF165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A67C50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9FE0F02"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292906D"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0BBB7121" w14:textId="77777777" w:rsidR="00610662" w:rsidRDefault="00610662">
            <w:pPr>
              <w:rPr>
                <w:rFonts w:eastAsia="仿宋_GB2312"/>
                <w:color w:val="000000"/>
              </w:rPr>
            </w:pPr>
          </w:p>
        </w:tc>
      </w:tr>
      <w:tr w:rsidR="00610662" w14:paraId="00E3ECC8" w14:textId="77777777" w:rsidTr="00F21646">
        <w:trPr>
          <w:gridAfter w:val="1"/>
          <w:wAfter w:w="432" w:type="dxa"/>
          <w:trHeight w:val="443"/>
        </w:trPr>
        <w:tc>
          <w:tcPr>
            <w:tcW w:w="1347" w:type="dxa"/>
            <w:vMerge/>
            <w:tcBorders>
              <w:top w:val="single" w:sz="4" w:space="0" w:color="auto"/>
              <w:left w:val="single" w:sz="4" w:space="0" w:color="auto"/>
              <w:bottom w:val="single" w:sz="4" w:space="0" w:color="auto"/>
              <w:right w:val="single" w:sz="4" w:space="0" w:color="auto"/>
            </w:tcBorders>
            <w:vAlign w:val="center"/>
          </w:tcPr>
          <w:p w14:paraId="77284AB1"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right w:val="single" w:sz="4" w:space="0" w:color="auto"/>
            </w:tcBorders>
            <w:vAlign w:val="center"/>
          </w:tcPr>
          <w:p w14:paraId="5FC6620F"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8ACB9BB"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755E246E" w14:textId="77777777" w:rsidR="00610662" w:rsidRDefault="00610662">
            <w:pPr>
              <w:rPr>
                <w:rFonts w:eastAsia="仿宋_GB2312"/>
                <w:color w:val="000000"/>
              </w:rPr>
            </w:pP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37A88693" w14:textId="77777777" w:rsidR="00610662" w:rsidRDefault="008D0413">
            <w:pPr>
              <w:rPr>
                <w:rFonts w:eastAsia="仿宋_GB2312"/>
                <w:color w:val="000000"/>
              </w:rPr>
            </w:pPr>
            <w:r>
              <w:rPr>
                <w:rFonts w:eastAsia="仿宋_GB2312" w:hint="eastAsia"/>
                <w:color w:val="000000"/>
              </w:rPr>
              <w:t>电价</w:t>
            </w:r>
          </w:p>
        </w:tc>
        <w:tc>
          <w:tcPr>
            <w:tcW w:w="767" w:type="dxa"/>
            <w:tcBorders>
              <w:top w:val="single" w:sz="4" w:space="0" w:color="auto"/>
              <w:left w:val="single" w:sz="4" w:space="0" w:color="auto"/>
              <w:bottom w:val="single" w:sz="4" w:space="0" w:color="auto"/>
              <w:right w:val="single" w:sz="4" w:space="0" w:color="auto"/>
            </w:tcBorders>
            <w:vAlign w:val="center"/>
          </w:tcPr>
          <w:p w14:paraId="573F7D8F" w14:textId="77777777" w:rsidR="00610662" w:rsidRDefault="008D0413">
            <w:pPr>
              <w:jc w:val="both"/>
              <w:rPr>
                <w:rFonts w:eastAsia="仿宋_GB2312"/>
                <w:color w:val="000000"/>
              </w:rPr>
            </w:pPr>
            <w:r>
              <w:rPr>
                <w:rFonts w:eastAsia="仿宋_GB2312" w:hint="eastAsia"/>
                <w:color w:val="000000"/>
              </w:rPr>
              <w:t>尖峰</w:t>
            </w:r>
          </w:p>
        </w:tc>
        <w:tc>
          <w:tcPr>
            <w:tcW w:w="568" w:type="dxa"/>
            <w:tcBorders>
              <w:top w:val="single" w:sz="4" w:space="0" w:color="auto"/>
              <w:left w:val="single" w:sz="4" w:space="0" w:color="auto"/>
              <w:bottom w:val="single" w:sz="4" w:space="0" w:color="auto"/>
              <w:right w:val="single" w:sz="4" w:space="0" w:color="auto"/>
            </w:tcBorders>
            <w:vAlign w:val="center"/>
          </w:tcPr>
          <w:p w14:paraId="39C0ADB8"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FD52C5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01387F6"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853A73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C436B7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17F40D9"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9E7A5A3"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6CA5221"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5ABD95D3"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629B7B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978B453"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26AAC8BE" w14:textId="77777777" w:rsidR="00610662" w:rsidRDefault="00610662">
            <w:pPr>
              <w:rPr>
                <w:rFonts w:eastAsia="仿宋_GB2312"/>
                <w:color w:val="000000"/>
              </w:rPr>
            </w:pPr>
          </w:p>
        </w:tc>
      </w:tr>
      <w:tr w:rsidR="00610662" w14:paraId="6CB27E4F" w14:textId="77777777" w:rsidTr="00F21646">
        <w:trPr>
          <w:gridAfter w:val="1"/>
          <w:wAfter w:w="432" w:type="dxa"/>
          <w:trHeight w:val="307"/>
        </w:trPr>
        <w:tc>
          <w:tcPr>
            <w:tcW w:w="1347" w:type="dxa"/>
            <w:vMerge/>
            <w:tcBorders>
              <w:top w:val="single" w:sz="4" w:space="0" w:color="auto"/>
              <w:left w:val="single" w:sz="4" w:space="0" w:color="auto"/>
              <w:bottom w:val="single" w:sz="4" w:space="0" w:color="auto"/>
              <w:right w:val="single" w:sz="4" w:space="0" w:color="auto"/>
            </w:tcBorders>
            <w:vAlign w:val="center"/>
          </w:tcPr>
          <w:p w14:paraId="42FF5A45"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right w:val="single" w:sz="4" w:space="0" w:color="auto"/>
            </w:tcBorders>
            <w:vAlign w:val="center"/>
          </w:tcPr>
          <w:p w14:paraId="5936E9F3"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AB9EF43"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3A1CAAF7" w14:textId="77777777" w:rsidR="00610662" w:rsidRDefault="00610662">
            <w:pPr>
              <w:rPr>
                <w:rFonts w:eastAsia="仿宋_GB2312"/>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78D7A676" w14:textId="77777777" w:rsidR="00610662" w:rsidRDefault="00610662">
            <w:pPr>
              <w:rPr>
                <w:rFonts w:eastAsia="仿宋_GB2312"/>
                <w:color w:val="000000"/>
              </w:rPr>
            </w:pPr>
          </w:p>
        </w:tc>
        <w:tc>
          <w:tcPr>
            <w:tcW w:w="767" w:type="dxa"/>
            <w:tcBorders>
              <w:top w:val="single" w:sz="4" w:space="0" w:color="auto"/>
              <w:left w:val="single" w:sz="4" w:space="0" w:color="auto"/>
              <w:bottom w:val="single" w:sz="4" w:space="0" w:color="auto"/>
              <w:right w:val="single" w:sz="4" w:space="0" w:color="auto"/>
            </w:tcBorders>
            <w:vAlign w:val="center"/>
          </w:tcPr>
          <w:p w14:paraId="0419E9D1" w14:textId="77777777" w:rsidR="00610662" w:rsidRDefault="008D0413">
            <w:pPr>
              <w:jc w:val="center"/>
              <w:rPr>
                <w:rFonts w:eastAsia="仿宋_GB2312"/>
                <w:color w:val="000000"/>
              </w:rPr>
            </w:pPr>
            <w:r>
              <w:rPr>
                <w:rFonts w:eastAsia="仿宋_GB2312" w:hint="eastAsia"/>
                <w:color w:val="000000"/>
              </w:rPr>
              <w:t>高峰</w:t>
            </w:r>
          </w:p>
        </w:tc>
        <w:tc>
          <w:tcPr>
            <w:tcW w:w="568" w:type="dxa"/>
            <w:tcBorders>
              <w:top w:val="single" w:sz="4" w:space="0" w:color="auto"/>
              <w:left w:val="single" w:sz="4" w:space="0" w:color="auto"/>
              <w:bottom w:val="single" w:sz="4" w:space="0" w:color="auto"/>
              <w:right w:val="single" w:sz="4" w:space="0" w:color="auto"/>
            </w:tcBorders>
            <w:vAlign w:val="center"/>
          </w:tcPr>
          <w:p w14:paraId="712BAE98"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3D5FBD9"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32B8CC6"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8C452B6"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0EA5CE3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09E59D88"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8D913B1"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AD54A5D"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73929C3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5A7EC57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C693806"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7B970BF4" w14:textId="77777777" w:rsidR="00610662" w:rsidRDefault="00610662">
            <w:pPr>
              <w:rPr>
                <w:rFonts w:eastAsia="仿宋_GB2312"/>
                <w:color w:val="000000"/>
              </w:rPr>
            </w:pPr>
          </w:p>
        </w:tc>
      </w:tr>
      <w:tr w:rsidR="00610662" w14:paraId="428E8EFE" w14:textId="77777777" w:rsidTr="00F21646">
        <w:trPr>
          <w:gridAfter w:val="1"/>
          <w:wAfter w:w="432" w:type="dxa"/>
          <w:trHeight w:val="567"/>
        </w:trPr>
        <w:tc>
          <w:tcPr>
            <w:tcW w:w="1347" w:type="dxa"/>
            <w:vMerge/>
            <w:tcBorders>
              <w:top w:val="single" w:sz="4" w:space="0" w:color="auto"/>
              <w:left w:val="single" w:sz="4" w:space="0" w:color="auto"/>
              <w:bottom w:val="single" w:sz="4" w:space="0" w:color="auto"/>
              <w:right w:val="single" w:sz="4" w:space="0" w:color="auto"/>
            </w:tcBorders>
            <w:vAlign w:val="center"/>
          </w:tcPr>
          <w:p w14:paraId="16A4817B" w14:textId="77777777" w:rsidR="00610662" w:rsidRDefault="00610662">
            <w:pPr>
              <w:jc w:val="center"/>
              <w:rPr>
                <w:rFonts w:ascii="仿宋_GB2312" w:eastAsia="仿宋_GB2312" w:hAnsi="宋体" w:cs="宋体"/>
                <w:color w:val="000000"/>
              </w:rPr>
            </w:pPr>
          </w:p>
        </w:tc>
        <w:tc>
          <w:tcPr>
            <w:tcW w:w="1114" w:type="dxa"/>
            <w:vMerge/>
            <w:tcBorders>
              <w:left w:val="single" w:sz="4" w:space="0" w:color="auto"/>
              <w:bottom w:val="single" w:sz="4" w:space="0" w:color="auto"/>
              <w:right w:val="single" w:sz="4" w:space="0" w:color="auto"/>
            </w:tcBorders>
            <w:vAlign w:val="center"/>
          </w:tcPr>
          <w:p w14:paraId="40080B00" w14:textId="77777777" w:rsidR="00610662" w:rsidRDefault="00610662">
            <w:pPr>
              <w:jc w:val="center"/>
              <w:rPr>
                <w:rFonts w:eastAsia="仿宋_GB2312"/>
                <w:color w:val="000000"/>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F9AC523" w14:textId="77777777" w:rsidR="00610662" w:rsidRDefault="00610662">
            <w:pPr>
              <w:jc w:val="center"/>
              <w:rPr>
                <w:rFonts w:eastAsia="仿宋_GB2312"/>
                <w:color w:val="000000"/>
              </w:rPr>
            </w:pPr>
          </w:p>
        </w:tc>
        <w:tc>
          <w:tcPr>
            <w:tcW w:w="843" w:type="dxa"/>
            <w:vMerge/>
            <w:tcBorders>
              <w:top w:val="single" w:sz="4" w:space="0" w:color="auto"/>
              <w:left w:val="single" w:sz="4" w:space="0" w:color="auto"/>
              <w:bottom w:val="single" w:sz="4" w:space="0" w:color="auto"/>
              <w:right w:val="single" w:sz="4" w:space="0" w:color="auto"/>
            </w:tcBorders>
            <w:vAlign w:val="center"/>
          </w:tcPr>
          <w:p w14:paraId="3F8983CA" w14:textId="77777777" w:rsidR="00610662" w:rsidRDefault="00610662">
            <w:pPr>
              <w:rPr>
                <w:rFonts w:eastAsia="仿宋_GB2312"/>
                <w:color w:val="000000"/>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991BF71" w14:textId="77777777" w:rsidR="00610662" w:rsidRDefault="00610662">
            <w:pPr>
              <w:rPr>
                <w:rFonts w:eastAsia="仿宋_GB2312"/>
                <w:color w:val="000000"/>
              </w:rPr>
            </w:pPr>
          </w:p>
        </w:tc>
        <w:tc>
          <w:tcPr>
            <w:tcW w:w="767" w:type="dxa"/>
            <w:tcBorders>
              <w:top w:val="single" w:sz="4" w:space="0" w:color="auto"/>
              <w:left w:val="single" w:sz="4" w:space="0" w:color="auto"/>
              <w:bottom w:val="single" w:sz="4" w:space="0" w:color="auto"/>
              <w:right w:val="single" w:sz="4" w:space="0" w:color="auto"/>
            </w:tcBorders>
            <w:vAlign w:val="center"/>
          </w:tcPr>
          <w:p w14:paraId="076A0A7A" w14:textId="77777777" w:rsidR="00610662" w:rsidRDefault="008D0413">
            <w:pPr>
              <w:jc w:val="center"/>
              <w:rPr>
                <w:rFonts w:eastAsia="仿宋_GB2312"/>
                <w:color w:val="000000"/>
              </w:rPr>
            </w:pPr>
            <w:r>
              <w:rPr>
                <w:rFonts w:eastAsia="仿宋_GB2312" w:hint="eastAsia"/>
                <w:color w:val="000000"/>
              </w:rPr>
              <w:t>低谷</w:t>
            </w:r>
          </w:p>
        </w:tc>
        <w:tc>
          <w:tcPr>
            <w:tcW w:w="568" w:type="dxa"/>
            <w:tcBorders>
              <w:top w:val="single" w:sz="4" w:space="0" w:color="auto"/>
              <w:left w:val="single" w:sz="4" w:space="0" w:color="auto"/>
              <w:bottom w:val="single" w:sz="4" w:space="0" w:color="auto"/>
              <w:right w:val="single" w:sz="4" w:space="0" w:color="auto"/>
            </w:tcBorders>
            <w:vAlign w:val="center"/>
          </w:tcPr>
          <w:p w14:paraId="0A20952F"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F07DBA8"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0B827C9F"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27F3A945"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49B176CF"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3827CCA0"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69E1DF67"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194464F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6FE2E6F8"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6EC3A69C" w14:textId="77777777" w:rsidR="00610662" w:rsidRDefault="00610662">
            <w:pPr>
              <w:rPr>
                <w:rFonts w:eastAsia="仿宋_GB2312"/>
                <w:color w:val="000000"/>
              </w:rPr>
            </w:pPr>
          </w:p>
        </w:tc>
        <w:tc>
          <w:tcPr>
            <w:tcW w:w="568" w:type="dxa"/>
            <w:tcBorders>
              <w:top w:val="single" w:sz="4" w:space="0" w:color="auto"/>
              <w:left w:val="single" w:sz="4" w:space="0" w:color="auto"/>
              <w:bottom w:val="single" w:sz="4" w:space="0" w:color="auto"/>
              <w:right w:val="single" w:sz="4" w:space="0" w:color="auto"/>
            </w:tcBorders>
            <w:vAlign w:val="center"/>
          </w:tcPr>
          <w:p w14:paraId="62DBABE0" w14:textId="77777777" w:rsidR="00610662" w:rsidRDefault="00610662">
            <w:pPr>
              <w:rPr>
                <w:rFonts w:eastAsia="仿宋_GB2312"/>
                <w:color w:val="000000"/>
              </w:rPr>
            </w:pPr>
          </w:p>
        </w:tc>
        <w:tc>
          <w:tcPr>
            <w:tcW w:w="569" w:type="dxa"/>
            <w:tcBorders>
              <w:top w:val="single" w:sz="4" w:space="0" w:color="auto"/>
              <w:left w:val="single" w:sz="4" w:space="0" w:color="auto"/>
              <w:bottom w:val="single" w:sz="4" w:space="0" w:color="auto"/>
              <w:right w:val="single" w:sz="4" w:space="0" w:color="auto"/>
            </w:tcBorders>
            <w:vAlign w:val="center"/>
          </w:tcPr>
          <w:p w14:paraId="205D9E4C" w14:textId="77777777" w:rsidR="00610662" w:rsidRDefault="00610662">
            <w:pPr>
              <w:rPr>
                <w:rFonts w:eastAsia="仿宋_GB2312"/>
                <w:color w:val="000000"/>
              </w:rPr>
            </w:pPr>
          </w:p>
        </w:tc>
      </w:tr>
    </w:tbl>
    <w:p w14:paraId="721087C1" w14:textId="77777777" w:rsidR="00610662" w:rsidRDefault="00610662">
      <w:pPr>
        <w:pStyle w:val="a0"/>
        <w:ind w:left="0" w:firstLine="0"/>
        <w:rPr>
          <w:color w:val="000000" w:themeColor="text1"/>
          <w:lang w:val="en-US"/>
        </w:rPr>
      </w:pPr>
    </w:p>
    <w:p w14:paraId="7F34DD03" w14:textId="1546FCF7" w:rsidR="00610662" w:rsidRDefault="008D0413">
      <w:pPr>
        <w:rPr>
          <w:rFonts w:eastAsia="仿宋_GB2312"/>
          <w:b/>
          <w:sz w:val="32"/>
        </w:rPr>
      </w:pPr>
      <w:r>
        <w:rPr>
          <w:rFonts w:ascii="黑体" w:eastAsia="黑体" w:hAnsi="黑体" w:hint="eastAsia"/>
          <w:b/>
          <w:sz w:val="32"/>
        </w:rPr>
        <w:lastRenderedPageBreak/>
        <w:t>附件三</w:t>
      </w:r>
    </w:p>
    <w:p w14:paraId="2A0FBD7E" w14:textId="23242203" w:rsidR="00610662" w:rsidRPr="00F01889" w:rsidRDefault="008D0413" w:rsidP="00F01889">
      <w:pPr>
        <w:pStyle w:val="a0"/>
        <w:jc w:val="center"/>
        <w:rPr>
          <w:rFonts w:ascii="仿宋_GB2312" w:eastAsia="仿宋_GB2312" w:hAnsi="仿宋_GB2312" w:cs="仿宋_GB2312"/>
          <w:bCs/>
          <w:color w:val="000000"/>
          <w:sz w:val="32"/>
          <w:szCs w:val="22"/>
          <w:lang w:val="en-US" w:bidi="ar-SA"/>
        </w:rPr>
      </w:pPr>
      <w:r w:rsidRPr="00F01889">
        <w:rPr>
          <w:rFonts w:ascii="仿宋_GB2312" w:eastAsia="仿宋_GB2312" w:hAnsi="仿宋_GB2312" w:cs="仿宋_GB2312"/>
          <w:bCs/>
          <w:color w:val="000000"/>
          <w:sz w:val="32"/>
          <w:szCs w:val="22"/>
          <w:lang w:val="en-US" w:bidi="ar-SA"/>
        </w:rPr>
        <w:t>2022年电力中长期批发市场交易电量电价</w:t>
      </w:r>
      <w:r w:rsidR="00D83856">
        <w:rPr>
          <w:rFonts w:ascii="仿宋_GB2312" w:eastAsia="仿宋_GB2312" w:hAnsi="仿宋_GB2312" w:cs="仿宋_GB2312" w:hint="eastAsia"/>
          <w:bCs/>
          <w:color w:val="000000"/>
          <w:sz w:val="32"/>
          <w:szCs w:val="22"/>
          <w:lang w:val="en-US" w:bidi="ar-SA"/>
        </w:rPr>
        <w:t>信息表</w:t>
      </w:r>
    </w:p>
    <w:p w14:paraId="38E558ED" w14:textId="77777777" w:rsidR="00610662" w:rsidRPr="00F01889" w:rsidRDefault="008D0413" w:rsidP="00F01889">
      <w:pPr>
        <w:pStyle w:val="a0"/>
        <w:jc w:val="center"/>
        <w:rPr>
          <w:rFonts w:ascii="仿宋_GB2312" w:eastAsia="仿宋_GB2312" w:hAnsi="仿宋_GB2312" w:cs="仿宋_GB2312"/>
          <w:bCs/>
          <w:color w:val="000000"/>
          <w:sz w:val="32"/>
          <w:szCs w:val="22"/>
          <w:lang w:val="en-US" w:bidi="ar-SA"/>
        </w:rPr>
      </w:pPr>
      <w:r w:rsidRPr="00F01889">
        <w:rPr>
          <w:rFonts w:ascii="仿宋_GB2312" w:eastAsia="仿宋_GB2312" w:hAnsi="仿宋_GB2312" w:cs="仿宋_GB2312" w:hint="eastAsia"/>
          <w:bCs/>
          <w:color w:val="000000"/>
          <w:sz w:val="32"/>
          <w:szCs w:val="22"/>
          <w:lang w:val="en-US" w:bidi="ar-SA"/>
        </w:rPr>
        <w:t>（一口价用户</w:t>
      </w:r>
      <w:r w:rsidRPr="00F01889">
        <w:rPr>
          <w:rFonts w:ascii="仿宋_GB2312" w:eastAsia="仿宋_GB2312" w:hAnsi="仿宋_GB2312" w:cs="仿宋_GB2312"/>
          <w:bCs/>
          <w:color w:val="000000"/>
          <w:sz w:val="32"/>
          <w:szCs w:val="22"/>
          <w:lang w:val="en-US" w:bidi="ar-SA"/>
        </w:rPr>
        <w:t>/代理一口价用户的售电公司）</w:t>
      </w:r>
    </w:p>
    <w:p w14:paraId="519140E2" w14:textId="03444B7E" w:rsidR="00610662" w:rsidRDefault="008D0413" w:rsidP="00BC2BAF">
      <w:pPr>
        <w:jc w:val="center"/>
        <w:rPr>
          <w:rFonts w:ascii="黑体" w:eastAsia="黑体" w:hAnsi="黑体"/>
        </w:rPr>
      </w:pPr>
      <w:r w:rsidRPr="00F01889">
        <w:rPr>
          <w:rFonts w:ascii="仿宋_GB2312" w:eastAsia="仿宋_GB2312" w:hAnsi="仿宋_GB2312" w:cs="仿宋_GB2312"/>
          <w:bCs/>
          <w:color w:val="000000"/>
          <w:sz w:val="32"/>
        </w:rPr>
        <w:t xml:space="preserve">                                                              </w:t>
      </w:r>
      <w:r w:rsidR="00BC2BAF">
        <w:rPr>
          <w:rFonts w:eastAsia="仿宋_GB2312"/>
          <w:color w:val="000000"/>
          <w:sz w:val="24"/>
          <w:szCs w:val="24"/>
        </w:rPr>
        <w:t>单位：兆瓦时</w:t>
      </w:r>
      <w:r w:rsidR="00BC2BAF">
        <w:rPr>
          <w:rFonts w:eastAsia="仿宋_GB2312" w:hint="eastAsia"/>
          <w:color w:val="000000"/>
          <w:sz w:val="24"/>
          <w:szCs w:val="24"/>
        </w:rPr>
        <w:t>；元</w:t>
      </w:r>
      <w:r w:rsidR="00BC2BAF">
        <w:rPr>
          <w:rFonts w:eastAsia="仿宋_GB2312" w:hint="eastAsia"/>
          <w:color w:val="000000"/>
          <w:sz w:val="24"/>
          <w:szCs w:val="24"/>
        </w:rPr>
        <w:t>/</w:t>
      </w:r>
      <w:r w:rsidR="00BC2BAF">
        <w:rPr>
          <w:rFonts w:eastAsia="仿宋_GB2312" w:hint="eastAsia"/>
          <w:color w:val="000000"/>
          <w:sz w:val="24"/>
          <w:szCs w:val="24"/>
        </w:rPr>
        <w:t>兆瓦时</w:t>
      </w:r>
    </w:p>
    <w:tbl>
      <w:tblPr>
        <w:tblW w:w="13029" w:type="dxa"/>
        <w:tblInd w:w="91" w:type="dxa"/>
        <w:tblLayout w:type="fixed"/>
        <w:tblLook w:val="04A0" w:firstRow="1" w:lastRow="0" w:firstColumn="1" w:lastColumn="0" w:noHBand="0" w:noVBand="1"/>
      </w:tblPr>
      <w:tblGrid>
        <w:gridCol w:w="1846"/>
        <w:gridCol w:w="1687"/>
        <w:gridCol w:w="1828"/>
        <w:gridCol w:w="1266"/>
        <w:gridCol w:w="533"/>
        <w:gridCol w:w="533"/>
        <w:gridCol w:w="533"/>
        <w:gridCol w:w="533"/>
        <w:gridCol w:w="533"/>
        <w:gridCol w:w="533"/>
        <w:gridCol w:w="533"/>
        <w:gridCol w:w="533"/>
        <w:gridCol w:w="533"/>
        <w:gridCol w:w="533"/>
        <w:gridCol w:w="533"/>
        <w:gridCol w:w="539"/>
      </w:tblGrid>
      <w:tr w:rsidR="00610662" w14:paraId="59BF34F1" w14:textId="77777777" w:rsidTr="00F01889">
        <w:trPr>
          <w:trHeight w:val="525"/>
        </w:trPr>
        <w:tc>
          <w:tcPr>
            <w:tcW w:w="1846" w:type="dxa"/>
            <w:vMerge w:val="restart"/>
            <w:tcBorders>
              <w:top w:val="single" w:sz="4" w:space="0" w:color="auto"/>
              <w:left w:val="single" w:sz="4" w:space="0" w:color="auto"/>
              <w:bottom w:val="single" w:sz="4" w:space="0" w:color="auto"/>
              <w:right w:val="single" w:sz="4" w:space="0" w:color="auto"/>
            </w:tcBorders>
            <w:vAlign w:val="center"/>
          </w:tcPr>
          <w:p w14:paraId="4C72EE33" w14:textId="77777777" w:rsidR="00610662" w:rsidRDefault="008D0413">
            <w:pPr>
              <w:jc w:val="center"/>
              <w:rPr>
                <w:rFonts w:ascii="仿宋_GB2312" w:eastAsia="仿宋_GB2312" w:hAnsi="宋体" w:cs="宋体"/>
              </w:rPr>
            </w:pPr>
            <w:r>
              <w:rPr>
                <w:rFonts w:ascii="仿宋_GB2312" w:eastAsia="仿宋_GB2312" w:hAnsi="宋体" w:cs="宋体" w:hint="eastAsia"/>
              </w:rPr>
              <w:t>甲方（购电方）</w:t>
            </w:r>
          </w:p>
        </w:tc>
        <w:tc>
          <w:tcPr>
            <w:tcW w:w="1687" w:type="dxa"/>
            <w:vMerge w:val="restart"/>
            <w:tcBorders>
              <w:top w:val="single" w:sz="4" w:space="0" w:color="auto"/>
              <w:left w:val="single" w:sz="4" w:space="0" w:color="auto"/>
              <w:right w:val="single" w:sz="4" w:space="0" w:color="auto"/>
            </w:tcBorders>
          </w:tcPr>
          <w:p w14:paraId="7028FB08" w14:textId="77777777" w:rsidR="00610662" w:rsidRDefault="00610662">
            <w:pPr>
              <w:jc w:val="center"/>
              <w:rPr>
                <w:rFonts w:ascii="仿宋_GB2312" w:eastAsia="仿宋_GB2312" w:hAnsi="宋体" w:cs="宋体"/>
              </w:rPr>
            </w:pPr>
          </w:p>
          <w:p w14:paraId="218889EE" w14:textId="77777777" w:rsidR="00F21646" w:rsidRDefault="008D0413">
            <w:pPr>
              <w:jc w:val="center"/>
              <w:rPr>
                <w:rFonts w:ascii="仿宋_GB2312" w:eastAsia="仿宋_GB2312" w:hAnsi="宋体" w:cs="宋体"/>
              </w:rPr>
            </w:pPr>
            <w:r>
              <w:rPr>
                <w:rFonts w:ascii="仿宋_GB2312" w:eastAsia="仿宋_GB2312" w:hAnsi="宋体" w:cs="宋体" w:hint="eastAsia"/>
              </w:rPr>
              <w:t>甲方</w:t>
            </w:r>
          </w:p>
          <w:p w14:paraId="6F33604F" w14:textId="7C77F896" w:rsidR="00610662" w:rsidRDefault="008D0413">
            <w:pPr>
              <w:jc w:val="center"/>
              <w:rPr>
                <w:rFonts w:eastAsia="仿宋_GB2312"/>
              </w:rPr>
            </w:pPr>
            <w:r>
              <w:rPr>
                <w:rFonts w:ascii="仿宋_GB2312" w:eastAsia="仿宋_GB2312" w:hAnsi="宋体" w:cs="宋体" w:hint="eastAsia"/>
              </w:rPr>
              <w:t>（用</w:t>
            </w:r>
            <w:r w:rsidR="00F21646">
              <w:rPr>
                <w:rFonts w:ascii="仿宋_GB2312" w:eastAsia="仿宋_GB2312" w:hAnsi="宋体" w:cs="宋体" w:hint="eastAsia"/>
              </w:rPr>
              <w:t>电</w:t>
            </w:r>
            <w:r>
              <w:rPr>
                <w:rFonts w:ascii="仿宋_GB2312" w:eastAsia="仿宋_GB2312" w:hAnsi="宋体" w:cs="宋体" w:hint="eastAsia"/>
              </w:rPr>
              <w:t>户号）</w:t>
            </w:r>
          </w:p>
        </w:tc>
        <w:tc>
          <w:tcPr>
            <w:tcW w:w="1828" w:type="dxa"/>
            <w:vMerge w:val="restart"/>
            <w:tcBorders>
              <w:top w:val="single" w:sz="4" w:space="0" w:color="auto"/>
              <w:left w:val="single" w:sz="4" w:space="0" w:color="auto"/>
              <w:bottom w:val="single" w:sz="4" w:space="0" w:color="auto"/>
              <w:right w:val="single" w:sz="4" w:space="0" w:color="auto"/>
            </w:tcBorders>
            <w:vAlign w:val="center"/>
          </w:tcPr>
          <w:p w14:paraId="2102A106" w14:textId="77777777" w:rsidR="00610662" w:rsidRDefault="008D0413">
            <w:pPr>
              <w:jc w:val="center"/>
              <w:rPr>
                <w:rFonts w:eastAsia="仿宋_GB2312"/>
              </w:rPr>
            </w:pPr>
            <w:r>
              <w:rPr>
                <w:rFonts w:eastAsia="仿宋_GB2312"/>
              </w:rPr>
              <w:t>乙方（售电方）</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14:paraId="7CE8336D" w14:textId="77777777" w:rsidR="00610662" w:rsidRDefault="008D0413">
            <w:pPr>
              <w:jc w:val="center"/>
              <w:rPr>
                <w:rFonts w:eastAsia="仿宋_GB2312"/>
              </w:rPr>
            </w:pPr>
            <w:r>
              <w:rPr>
                <w:rFonts w:eastAsia="仿宋_GB2312"/>
              </w:rPr>
              <w:t>电量合计</w:t>
            </w:r>
          </w:p>
        </w:tc>
        <w:tc>
          <w:tcPr>
            <w:tcW w:w="6402" w:type="dxa"/>
            <w:gridSpan w:val="12"/>
            <w:tcBorders>
              <w:top w:val="single" w:sz="4" w:space="0" w:color="auto"/>
              <w:left w:val="nil"/>
              <w:bottom w:val="single" w:sz="4" w:space="0" w:color="auto"/>
              <w:right w:val="single" w:sz="4" w:space="0" w:color="auto"/>
            </w:tcBorders>
            <w:vAlign w:val="center"/>
          </w:tcPr>
          <w:p w14:paraId="7309CB0A" w14:textId="77777777" w:rsidR="00610662" w:rsidRDefault="008D0413">
            <w:pPr>
              <w:jc w:val="center"/>
              <w:rPr>
                <w:rFonts w:eastAsia="仿宋_GB2312"/>
              </w:rPr>
            </w:pPr>
            <w:r>
              <w:rPr>
                <w:rFonts w:eastAsia="仿宋_GB2312" w:hint="eastAsia"/>
              </w:rPr>
              <w:t>一口价电量</w:t>
            </w:r>
          </w:p>
        </w:tc>
      </w:tr>
      <w:tr w:rsidR="00610662" w14:paraId="64937348" w14:textId="77777777" w:rsidTr="00F01889">
        <w:trPr>
          <w:trHeight w:val="480"/>
        </w:trPr>
        <w:tc>
          <w:tcPr>
            <w:tcW w:w="1846" w:type="dxa"/>
            <w:vMerge/>
            <w:tcBorders>
              <w:top w:val="single" w:sz="4" w:space="0" w:color="auto"/>
              <w:left w:val="single" w:sz="4" w:space="0" w:color="auto"/>
              <w:bottom w:val="single" w:sz="4" w:space="0" w:color="auto"/>
              <w:right w:val="single" w:sz="4" w:space="0" w:color="auto"/>
            </w:tcBorders>
            <w:vAlign w:val="center"/>
          </w:tcPr>
          <w:p w14:paraId="175EFA90" w14:textId="77777777" w:rsidR="00610662" w:rsidRDefault="00610662">
            <w:pPr>
              <w:rPr>
                <w:rFonts w:ascii="仿宋_GB2312" w:eastAsia="仿宋_GB2312" w:hAnsi="宋体" w:cs="宋体"/>
              </w:rPr>
            </w:pPr>
          </w:p>
        </w:tc>
        <w:tc>
          <w:tcPr>
            <w:tcW w:w="1687" w:type="dxa"/>
            <w:vMerge/>
            <w:tcBorders>
              <w:left w:val="single" w:sz="4" w:space="0" w:color="auto"/>
              <w:bottom w:val="single" w:sz="4" w:space="0" w:color="auto"/>
              <w:right w:val="single" w:sz="4" w:space="0" w:color="auto"/>
            </w:tcBorders>
          </w:tcPr>
          <w:p w14:paraId="31BF2734" w14:textId="77777777" w:rsidR="00610662" w:rsidRDefault="00610662">
            <w:pPr>
              <w:rPr>
                <w:rFonts w:eastAsia="仿宋_GB2312"/>
              </w:rPr>
            </w:pPr>
          </w:p>
        </w:tc>
        <w:tc>
          <w:tcPr>
            <w:tcW w:w="1828" w:type="dxa"/>
            <w:vMerge/>
            <w:tcBorders>
              <w:top w:val="single" w:sz="4" w:space="0" w:color="auto"/>
              <w:left w:val="single" w:sz="4" w:space="0" w:color="auto"/>
              <w:bottom w:val="single" w:sz="4" w:space="0" w:color="auto"/>
              <w:right w:val="single" w:sz="4" w:space="0" w:color="auto"/>
            </w:tcBorders>
            <w:vAlign w:val="center"/>
          </w:tcPr>
          <w:p w14:paraId="0D4FB4E9" w14:textId="77777777" w:rsidR="00610662" w:rsidRDefault="00610662">
            <w:pPr>
              <w:rPr>
                <w:rFonts w:eastAsia="仿宋_GB2312"/>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45DBF8E7" w14:textId="77777777" w:rsidR="00610662" w:rsidRDefault="00610662">
            <w:pPr>
              <w:rPr>
                <w:rFonts w:eastAsia="仿宋_GB2312"/>
              </w:rPr>
            </w:pPr>
          </w:p>
        </w:tc>
        <w:tc>
          <w:tcPr>
            <w:tcW w:w="533" w:type="dxa"/>
            <w:tcBorders>
              <w:top w:val="single" w:sz="4" w:space="0" w:color="auto"/>
              <w:left w:val="single" w:sz="4" w:space="0" w:color="auto"/>
              <w:bottom w:val="single" w:sz="4" w:space="0" w:color="auto"/>
              <w:right w:val="single" w:sz="4" w:space="0" w:color="auto"/>
            </w:tcBorders>
          </w:tcPr>
          <w:p w14:paraId="22E8A0D8" w14:textId="77777777" w:rsidR="00610662" w:rsidRDefault="008D0413">
            <w:pPr>
              <w:jc w:val="center"/>
              <w:rPr>
                <w:rFonts w:eastAsia="仿宋_GB2312"/>
              </w:rPr>
            </w:pPr>
            <w:r>
              <w:rPr>
                <w:rFonts w:eastAsia="仿宋_GB2312" w:hint="eastAsia"/>
              </w:rPr>
              <w:t>1</w:t>
            </w:r>
            <w:r>
              <w:rPr>
                <w:rFonts w:eastAsia="仿宋_GB2312" w:hint="eastAsia"/>
              </w:rPr>
              <w:t>月</w:t>
            </w:r>
          </w:p>
        </w:tc>
        <w:tc>
          <w:tcPr>
            <w:tcW w:w="533" w:type="dxa"/>
            <w:tcBorders>
              <w:top w:val="nil"/>
              <w:left w:val="nil"/>
              <w:bottom w:val="single" w:sz="4" w:space="0" w:color="auto"/>
              <w:right w:val="single" w:sz="4" w:space="0" w:color="auto"/>
            </w:tcBorders>
          </w:tcPr>
          <w:p w14:paraId="516F39A9" w14:textId="77777777" w:rsidR="00610662" w:rsidRDefault="008D0413">
            <w:pPr>
              <w:jc w:val="center"/>
              <w:rPr>
                <w:rFonts w:eastAsia="仿宋_GB2312"/>
              </w:rPr>
            </w:pPr>
            <w:r>
              <w:rPr>
                <w:rFonts w:eastAsia="仿宋_GB2312"/>
              </w:rPr>
              <w:t>2</w:t>
            </w:r>
            <w:r>
              <w:rPr>
                <w:rFonts w:eastAsia="仿宋_GB2312"/>
              </w:rPr>
              <w:t>月</w:t>
            </w:r>
          </w:p>
        </w:tc>
        <w:tc>
          <w:tcPr>
            <w:tcW w:w="533" w:type="dxa"/>
            <w:tcBorders>
              <w:top w:val="nil"/>
              <w:left w:val="nil"/>
              <w:bottom w:val="single" w:sz="4" w:space="0" w:color="auto"/>
              <w:right w:val="single" w:sz="4" w:space="0" w:color="auto"/>
            </w:tcBorders>
          </w:tcPr>
          <w:p w14:paraId="3303F544" w14:textId="77777777" w:rsidR="00610662" w:rsidRDefault="008D0413">
            <w:pPr>
              <w:jc w:val="center"/>
              <w:rPr>
                <w:rFonts w:eastAsia="仿宋_GB2312"/>
              </w:rPr>
            </w:pPr>
            <w:r>
              <w:rPr>
                <w:rFonts w:eastAsia="仿宋_GB2312"/>
              </w:rPr>
              <w:t>3</w:t>
            </w:r>
            <w:r>
              <w:rPr>
                <w:rFonts w:eastAsia="仿宋_GB2312"/>
              </w:rPr>
              <w:t>月</w:t>
            </w:r>
          </w:p>
        </w:tc>
        <w:tc>
          <w:tcPr>
            <w:tcW w:w="533" w:type="dxa"/>
            <w:tcBorders>
              <w:top w:val="nil"/>
              <w:left w:val="nil"/>
              <w:bottom w:val="single" w:sz="4" w:space="0" w:color="auto"/>
              <w:right w:val="single" w:sz="4" w:space="0" w:color="auto"/>
            </w:tcBorders>
          </w:tcPr>
          <w:p w14:paraId="39E5089F" w14:textId="77777777" w:rsidR="00610662" w:rsidRDefault="008D0413">
            <w:pPr>
              <w:jc w:val="center"/>
              <w:rPr>
                <w:rFonts w:eastAsia="仿宋_GB2312"/>
              </w:rPr>
            </w:pPr>
            <w:r>
              <w:rPr>
                <w:rFonts w:eastAsia="仿宋_GB2312"/>
              </w:rPr>
              <w:t>4</w:t>
            </w:r>
            <w:r>
              <w:rPr>
                <w:rFonts w:eastAsia="仿宋_GB2312"/>
              </w:rPr>
              <w:t>月</w:t>
            </w:r>
          </w:p>
        </w:tc>
        <w:tc>
          <w:tcPr>
            <w:tcW w:w="533" w:type="dxa"/>
            <w:tcBorders>
              <w:top w:val="nil"/>
              <w:left w:val="nil"/>
              <w:bottom w:val="single" w:sz="4" w:space="0" w:color="auto"/>
              <w:right w:val="single" w:sz="4" w:space="0" w:color="auto"/>
            </w:tcBorders>
          </w:tcPr>
          <w:p w14:paraId="22888A37" w14:textId="77777777" w:rsidR="00610662" w:rsidRDefault="008D0413">
            <w:pPr>
              <w:jc w:val="center"/>
              <w:rPr>
                <w:rFonts w:eastAsia="仿宋_GB2312"/>
              </w:rPr>
            </w:pPr>
            <w:r>
              <w:rPr>
                <w:rFonts w:eastAsia="仿宋_GB2312"/>
              </w:rPr>
              <w:t>5</w:t>
            </w:r>
            <w:r>
              <w:rPr>
                <w:rFonts w:eastAsia="仿宋_GB2312"/>
              </w:rPr>
              <w:t>月</w:t>
            </w:r>
          </w:p>
        </w:tc>
        <w:tc>
          <w:tcPr>
            <w:tcW w:w="533" w:type="dxa"/>
            <w:tcBorders>
              <w:top w:val="nil"/>
              <w:left w:val="nil"/>
              <w:bottom w:val="single" w:sz="4" w:space="0" w:color="auto"/>
              <w:right w:val="single" w:sz="4" w:space="0" w:color="auto"/>
            </w:tcBorders>
          </w:tcPr>
          <w:p w14:paraId="6B2B1A46" w14:textId="77777777" w:rsidR="00610662" w:rsidRDefault="008D0413">
            <w:pPr>
              <w:jc w:val="center"/>
              <w:rPr>
                <w:rFonts w:eastAsia="仿宋_GB2312"/>
              </w:rPr>
            </w:pPr>
            <w:r>
              <w:rPr>
                <w:rFonts w:eastAsia="仿宋_GB2312"/>
              </w:rPr>
              <w:t>6</w:t>
            </w:r>
            <w:r>
              <w:rPr>
                <w:rFonts w:eastAsia="仿宋_GB2312"/>
              </w:rPr>
              <w:t>月</w:t>
            </w:r>
          </w:p>
        </w:tc>
        <w:tc>
          <w:tcPr>
            <w:tcW w:w="533" w:type="dxa"/>
            <w:tcBorders>
              <w:top w:val="nil"/>
              <w:left w:val="nil"/>
              <w:bottom w:val="single" w:sz="4" w:space="0" w:color="auto"/>
              <w:right w:val="single" w:sz="4" w:space="0" w:color="auto"/>
            </w:tcBorders>
          </w:tcPr>
          <w:p w14:paraId="6F9BD568" w14:textId="77777777" w:rsidR="00610662" w:rsidRDefault="008D0413">
            <w:pPr>
              <w:jc w:val="center"/>
              <w:rPr>
                <w:rFonts w:eastAsia="仿宋_GB2312"/>
              </w:rPr>
            </w:pPr>
            <w:r>
              <w:rPr>
                <w:rFonts w:eastAsia="仿宋_GB2312"/>
              </w:rPr>
              <w:t>7</w:t>
            </w:r>
            <w:r>
              <w:rPr>
                <w:rFonts w:eastAsia="仿宋_GB2312"/>
              </w:rPr>
              <w:t>月</w:t>
            </w:r>
          </w:p>
        </w:tc>
        <w:tc>
          <w:tcPr>
            <w:tcW w:w="533" w:type="dxa"/>
            <w:tcBorders>
              <w:top w:val="nil"/>
              <w:left w:val="nil"/>
              <w:bottom w:val="single" w:sz="4" w:space="0" w:color="auto"/>
              <w:right w:val="single" w:sz="4" w:space="0" w:color="auto"/>
            </w:tcBorders>
          </w:tcPr>
          <w:p w14:paraId="4856D8DD" w14:textId="77777777" w:rsidR="00610662" w:rsidRDefault="008D0413">
            <w:pPr>
              <w:jc w:val="center"/>
              <w:rPr>
                <w:rFonts w:eastAsia="仿宋_GB2312"/>
                <w:color w:val="000000"/>
              </w:rPr>
            </w:pPr>
            <w:r>
              <w:rPr>
                <w:rFonts w:eastAsia="仿宋_GB2312"/>
              </w:rPr>
              <w:t>8</w:t>
            </w:r>
            <w:r>
              <w:rPr>
                <w:rFonts w:eastAsia="仿宋_GB2312"/>
              </w:rPr>
              <w:t>月</w:t>
            </w:r>
          </w:p>
        </w:tc>
        <w:tc>
          <w:tcPr>
            <w:tcW w:w="533" w:type="dxa"/>
            <w:tcBorders>
              <w:top w:val="nil"/>
              <w:left w:val="nil"/>
              <w:bottom w:val="single" w:sz="4" w:space="0" w:color="auto"/>
              <w:right w:val="single" w:sz="4" w:space="0" w:color="auto"/>
            </w:tcBorders>
          </w:tcPr>
          <w:p w14:paraId="46CA6748" w14:textId="77777777" w:rsidR="00610662" w:rsidRDefault="008D0413">
            <w:pPr>
              <w:jc w:val="center"/>
              <w:rPr>
                <w:rFonts w:eastAsia="仿宋_GB2312"/>
                <w:color w:val="000000"/>
              </w:rPr>
            </w:pPr>
            <w:r>
              <w:rPr>
                <w:rFonts w:eastAsia="仿宋_GB2312"/>
                <w:color w:val="000000"/>
              </w:rPr>
              <w:t>9</w:t>
            </w:r>
            <w:r>
              <w:rPr>
                <w:rFonts w:eastAsia="仿宋_GB2312"/>
                <w:color w:val="000000"/>
              </w:rPr>
              <w:t>月</w:t>
            </w:r>
          </w:p>
        </w:tc>
        <w:tc>
          <w:tcPr>
            <w:tcW w:w="533" w:type="dxa"/>
            <w:tcBorders>
              <w:top w:val="nil"/>
              <w:left w:val="nil"/>
              <w:bottom w:val="single" w:sz="4" w:space="0" w:color="auto"/>
              <w:right w:val="single" w:sz="4" w:space="0" w:color="auto"/>
            </w:tcBorders>
          </w:tcPr>
          <w:p w14:paraId="5DE91C8E" w14:textId="77777777" w:rsidR="00610662" w:rsidRDefault="008D0413">
            <w:pPr>
              <w:jc w:val="center"/>
              <w:rPr>
                <w:rFonts w:eastAsia="仿宋_GB2312"/>
                <w:color w:val="000000"/>
              </w:rPr>
            </w:pPr>
            <w:r>
              <w:rPr>
                <w:rFonts w:eastAsia="仿宋_GB2312"/>
                <w:color w:val="000000"/>
              </w:rPr>
              <w:t>10</w:t>
            </w:r>
            <w:r>
              <w:rPr>
                <w:rFonts w:eastAsia="仿宋_GB2312" w:hint="eastAsia"/>
                <w:color w:val="000000"/>
              </w:rPr>
              <w:t>月</w:t>
            </w:r>
          </w:p>
        </w:tc>
        <w:tc>
          <w:tcPr>
            <w:tcW w:w="533" w:type="dxa"/>
            <w:tcBorders>
              <w:top w:val="nil"/>
              <w:left w:val="single" w:sz="4" w:space="0" w:color="auto"/>
              <w:bottom w:val="single" w:sz="4" w:space="0" w:color="auto"/>
              <w:right w:val="single" w:sz="4" w:space="0" w:color="auto"/>
            </w:tcBorders>
          </w:tcPr>
          <w:p w14:paraId="52F966E6" w14:textId="77777777" w:rsidR="00610662" w:rsidRDefault="008D0413">
            <w:pPr>
              <w:jc w:val="center"/>
              <w:rPr>
                <w:rFonts w:eastAsia="仿宋_GB2312"/>
                <w:color w:val="000000"/>
              </w:rPr>
            </w:pPr>
            <w:r>
              <w:rPr>
                <w:rFonts w:eastAsia="仿宋_GB2312"/>
                <w:color w:val="000000"/>
              </w:rPr>
              <w:t>11</w:t>
            </w:r>
            <w:r>
              <w:rPr>
                <w:rFonts w:eastAsia="仿宋_GB2312"/>
                <w:color w:val="000000"/>
              </w:rPr>
              <w:t>月</w:t>
            </w:r>
          </w:p>
        </w:tc>
        <w:tc>
          <w:tcPr>
            <w:tcW w:w="539" w:type="dxa"/>
            <w:tcBorders>
              <w:top w:val="nil"/>
              <w:left w:val="nil"/>
              <w:bottom w:val="single" w:sz="4" w:space="0" w:color="auto"/>
              <w:right w:val="single" w:sz="4" w:space="0" w:color="auto"/>
            </w:tcBorders>
          </w:tcPr>
          <w:p w14:paraId="44ED744C" w14:textId="77777777" w:rsidR="00610662" w:rsidRDefault="008D0413">
            <w:pPr>
              <w:jc w:val="center"/>
              <w:rPr>
                <w:rFonts w:eastAsia="仿宋_GB2312"/>
                <w:color w:val="000000"/>
              </w:rPr>
            </w:pPr>
            <w:r>
              <w:rPr>
                <w:rFonts w:eastAsia="仿宋_GB2312"/>
                <w:color w:val="000000"/>
              </w:rPr>
              <w:t>12</w:t>
            </w:r>
            <w:r>
              <w:rPr>
                <w:rFonts w:eastAsia="仿宋_GB2312"/>
                <w:color w:val="000000"/>
              </w:rPr>
              <w:t>月</w:t>
            </w:r>
          </w:p>
        </w:tc>
      </w:tr>
      <w:tr w:rsidR="00610662" w14:paraId="7248DD3F" w14:textId="77777777" w:rsidTr="00F01889">
        <w:trPr>
          <w:trHeight w:val="716"/>
        </w:trPr>
        <w:tc>
          <w:tcPr>
            <w:tcW w:w="1846" w:type="dxa"/>
            <w:vMerge w:val="restart"/>
            <w:tcBorders>
              <w:top w:val="single" w:sz="4" w:space="0" w:color="auto"/>
              <w:left w:val="single" w:sz="4" w:space="0" w:color="auto"/>
              <w:right w:val="single" w:sz="4" w:space="0" w:color="auto"/>
            </w:tcBorders>
            <w:vAlign w:val="center"/>
          </w:tcPr>
          <w:p w14:paraId="07BA6BAC" w14:textId="77777777" w:rsidR="00610662" w:rsidRDefault="008D0413">
            <w:pPr>
              <w:jc w:val="center"/>
              <w:rPr>
                <w:rFonts w:ascii="仿宋_GB2312" w:eastAsia="仿宋_GB2312" w:hAnsi="宋体" w:cs="宋体"/>
                <w:color w:val="000000"/>
              </w:rPr>
            </w:pPr>
            <w:r>
              <w:rPr>
                <w:rFonts w:ascii="仿宋_GB2312" w:eastAsia="仿宋_GB2312" w:hAnsi="宋体" w:cs="宋体" w:hint="eastAsia"/>
                <w:color w:val="000000"/>
              </w:rPr>
              <w:t xml:space="preserve">　</w:t>
            </w:r>
          </w:p>
          <w:p w14:paraId="15C16926" w14:textId="77777777" w:rsidR="00610662" w:rsidRDefault="00610662">
            <w:pPr>
              <w:rPr>
                <w:rFonts w:ascii="仿宋_GB2312" w:eastAsia="仿宋_GB2312" w:hAnsi="宋体" w:cs="宋体"/>
                <w:color w:val="000000"/>
              </w:rPr>
            </w:pPr>
          </w:p>
        </w:tc>
        <w:tc>
          <w:tcPr>
            <w:tcW w:w="1687" w:type="dxa"/>
            <w:vMerge w:val="restart"/>
            <w:tcBorders>
              <w:top w:val="single" w:sz="4" w:space="0" w:color="auto"/>
              <w:left w:val="single" w:sz="4" w:space="0" w:color="auto"/>
              <w:right w:val="single" w:sz="4" w:space="0" w:color="auto"/>
            </w:tcBorders>
          </w:tcPr>
          <w:p w14:paraId="37EB8B1B" w14:textId="77777777" w:rsidR="00610662" w:rsidRDefault="00610662">
            <w:pPr>
              <w:jc w:val="center"/>
              <w:rPr>
                <w:rFonts w:eastAsia="仿宋_GB2312"/>
                <w:color w:val="000000"/>
              </w:rPr>
            </w:pPr>
          </w:p>
        </w:tc>
        <w:tc>
          <w:tcPr>
            <w:tcW w:w="1828" w:type="dxa"/>
            <w:vMerge w:val="restart"/>
            <w:tcBorders>
              <w:top w:val="single" w:sz="4" w:space="0" w:color="auto"/>
              <w:left w:val="single" w:sz="4" w:space="0" w:color="auto"/>
              <w:right w:val="single" w:sz="4" w:space="0" w:color="auto"/>
            </w:tcBorders>
            <w:vAlign w:val="center"/>
          </w:tcPr>
          <w:p w14:paraId="62445C67" w14:textId="77777777" w:rsidR="00610662" w:rsidRDefault="00610662">
            <w:pPr>
              <w:jc w:val="center"/>
              <w:rPr>
                <w:rFonts w:eastAsia="仿宋_GB2312"/>
                <w:color w:val="000000"/>
              </w:rPr>
            </w:pPr>
          </w:p>
        </w:tc>
        <w:tc>
          <w:tcPr>
            <w:tcW w:w="1266" w:type="dxa"/>
            <w:tcBorders>
              <w:top w:val="single" w:sz="4" w:space="0" w:color="auto"/>
              <w:left w:val="single" w:sz="4" w:space="0" w:color="auto"/>
              <w:bottom w:val="single" w:sz="4" w:space="0" w:color="auto"/>
              <w:right w:val="single" w:sz="4" w:space="0" w:color="auto"/>
            </w:tcBorders>
            <w:vAlign w:val="center"/>
          </w:tcPr>
          <w:p w14:paraId="7399D433"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6F6EA13C"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022C6C9E"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7D4F9993"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71C394BD"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772DFCA2"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3A41DB4C"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0B86C39C"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4C0AF8B6"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5BF42B11" w14:textId="77777777" w:rsidR="00610662" w:rsidRDefault="008D0413">
            <w:pPr>
              <w:rPr>
                <w:rFonts w:eastAsia="仿宋_GB2312"/>
                <w:color w:val="000000"/>
              </w:rPr>
            </w:pPr>
            <w:r>
              <w:rPr>
                <w:rFonts w:eastAsia="仿宋_GB2312"/>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412519EC" w14:textId="77777777" w:rsidR="00610662" w:rsidRDefault="008D0413">
            <w:pPr>
              <w:rPr>
                <w:rFonts w:eastAsia="仿宋_GB2312"/>
                <w:color w:val="000000"/>
              </w:rPr>
            </w:pPr>
            <w:r>
              <w:rPr>
                <w:rFonts w:eastAsia="仿宋_GB2312"/>
                <w:color w:val="000000"/>
              </w:rPr>
              <w:t xml:space="preserve">　</w:t>
            </w:r>
            <w:r>
              <w:rPr>
                <w:rFonts w:eastAsia="仿宋_GB2312" w:hint="eastAsia"/>
                <w:color w:val="000000"/>
              </w:rPr>
              <w:t xml:space="preserve"> </w:t>
            </w:r>
          </w:p>
        </w:tc>
        <w:tc>
          <w:tcPr>
            <w:tcW w:w="533" w:type="dxa"/>
            <w:tcBorders>
              <w:top w:val="single" w:sz="4" w:space="0" w:color="auto"/>
              <w:left w:val="single" w:sz="4" w:space="0" w:color="auto"/>
              <w:bottom w:val="single" w:sz="4" w:space="0" w:color="auto"/>
              <w:right w:val="single" w:sz="4" w:space="0" w:color="auto"/>
            </w:tcBorders>
          </w:tcPr>
          <w:p w14:paraId="4760380B" w14:textId="77777777" w:rsidR="00610662" w:rsidRDefault="008D0413">
            <w:pPr>
              <w:rPr>
                <w:rFonts w:eastAsia="仿宋_GB2312"/>
                <w:color w:val="000000"/>
              </w:rPr>
            </w:pPr>
            <w:r>
              <w:rPr>
                <w:rFonts w:eastAsia="仿宋_GB2312"/>
                <w:color w:val="000000"/>
              </w:rPr>
              <w:t xml:space="preserve">　</w:t>
            </w:r>
          </w:p>
        </w:tc>
        <w:tc>
          <w:tcPr>
            <w:tcW w:w="539" w:type="dxa"/>
            <w:tcBorders>
              <w:top w:val="single" w:sz="4" w:space="0" w:color="auto"/>
              <w:left w:val="single" w:sz="4" w:space="0" w:color="auto"/>
              <w:bottom w:val="single" w:sz="4" w:space="0" w:color="auto"/>
              <w:right w:val="single" w:sz="4" w:space="0" w:color="auto"/>
            </w:tcBorders>
          </w:tcPr>
          <w:p w14:paraId="5152D882" w14:textId="77777777" w:rsidR="00610662" w:rsidRDefault="00610662">
            <w:pPr>
              <w:rPr>
                <w:rFonts w:eastAsia="仿宋_GB2312"/>
                <w:color w:val="000000"/>
              </w:rPr>
            </w:pPr>
          </w:p>
        </w:tc>
      </w:tr>
      <w:tr w:rsidR="00610662" w14:paraId="201F1DAE" w14:textId="77777777">
        <w:trPr>
          <w:trHeight w:val="1265"/>
        </w:trPr>
        <w:tc>
          <w:tcPr>
            <w:tcW w:w="1846" w:type="dxa"/>
            <w:vMerge/>
            <w:tcBorders>
              <w:left w:val="single" w:sz="4" w:space="0" w:color="auto"/>
              <w:bottom w:val="single" w:sz="4" w:space="0" w:color="auto"/>
              <w:right w:val="single" w:sz="4" w:space="0" w:color="auto"/>
            </w:tcBorders>
            <w:vAlign w:val="center"/>
          </w:tcPr>
          <w:p w14:paraId="705CBAE9" w14:textId="77777777" w:rsidR="00610662" w:rsidRDefault="00610662">
            <w:pPr>
              <w:rPr>
                <w:rFonts w:ascii="仿宋_GB2312" w:eastAsia="仿宋_GB2312" w:hAnsi="宋体" w:cs="宋体"/>
                <w:color w:val="000000"/>
              </w:rPr>
            </w:pPr>
          </w:p>
        </w:tc>
        <w:tc>
          <w:tcPr>
            <w:tcW w:w="1687" w:type="dxa"/>
            <w:vMerge/>
            <w:tcBorders>
              <w:left w:val="single" w:sz="4" w:space="0" w:color="auto"/>
              <w:bottom w:val="single" w:sz="4" w:space="0" w:color="auto"/>
              <w:right w:val="single" w:sz="4" w:space="0" w:color="auto"/>
            </w:tcBorders>
          </w:tcPr>
          <w:p w14:paraId="307B74C2" w14:textId="77777777" w:rsidR="00610662" w:rsidRDefault="00610662">
            <w:pPr>
              <w:jc w:val="center"/>
              <w:rPr>
                <w:rFonts w:eastAsia="仿宋_GB2312"/>
                <w:color w:val="000000"/>
              </w:rPr>
            </w:pPr>
          </w:p>
        </w:tc>
        <w:tc>
          <w:tcPr>
            <w:tcW w:w="1828" w:type="dxa"/>
            <w:vMerge/>
            <w:tcBorders>
              <w:left w:val="single" w:sz="4" w:space="0" w:color="auto"/>
              <w:bottom w:val="single" w:sz="4" w:space="0" w:color="auto"/>
              <w:right w:val="single" w:sz="4" w:space="0" w:color="auto"/>
            </w:tcBorders>
            <w:vAlign w:val="center"/>
          </w:tcPr>
          <w:p w14:paraId="0B3AF08D" w14:textId="77777777" w:rsidR="00610662" w:rsidRDefault="00610662">
            <w:pPr>
              <w:jc w:val="center"/>
              <w:rPr>
                <w:rFonts w:eastAsia="仿宋_GB2312"/>
                <w:color w:val="000000"/>
              </w:rPr>
            </w:pPr>
          </w:p>
        </w:tc>
        <w:tc>
          <w:tcPr>
            <w:tcW w:w="1266" w:type="dxa"/>
            <w:tcBorders>
              <w:top w:val="single" w:sz="4" w:space="0" w:color="auto"/>
              <w:left w:val="single" w:sz="4" w:space="0" w:color="auto"/>
              <w:bottom w:val="single" w:sz="4" w:space="0" w:color="auto"/>
              <w:right w:val="single" w:sz="4" w:space="0" w:color="auto"/>
            </w:tcBorders>
            <w:vAlign w:val="center"/>
          </w:tcPr>
          <w:p w14:paraId="6F2AFBEE" w14:textId="77777777" w:rsidR="00610662" w:rsidRDefault="008D0413" w:rsidP="00F01889">
            <w:pPr>
              <w:ind w:firstLineChars="100" w:firstLine="220"/>
              <w:rPr>
                <w:rFonts w:eastAsia="仿宋_GB2312"/>
                <w:color w:val="000000"/>
              </w:rPr>
            </w:pPr>
            <w:r>
              <w:rPr>
                <w:rFonts w:eastAsia="仿宋_GB2312" w:hint="eastAsia"/>
                <w:color w:val="000000"/>
              </w:rPr>
              <w:t>电价</w:t>
            </w:r>
          </w:p>
        </w:tc>
        <w:tc>
          <w:tcPr>
            <w:tcW w:w="533" w:type="dxa"/>
            <w:tcBorders>
              <w:top w:val="single" w:sz="4" w:space="0" w:color="auto"/>
              <w:left w:val="single" w:sz="4" w:space="0" w:color="auto"/>
              <w:bottom w:val="single" w:sz="4" w:space="0" w:color="auto"/>
              <w:right w:val="single" w:sz="4" w:space="0" w:color="auto"/>
            </w:tcBorders>
          </w:tcPr>
          <w:p w14:paraId="5F0FC7D4"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7B71FF48"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5F5B633E"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4FFB258D"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70DC7EDE"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55FBF306"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3DA70811"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4BED5AAD"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6BBC8B44"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3B37A98A" w14:textId="77777777" w:rsidR="00610662" w:rsidRDefault="00610662">
            <w:pPr>
              <w:rPr>
                <w:rFonts w:eastAsia="仿宋_GB2312"/>
                <w:color w:val="000000"/>
              </w:rPr>
            </w:pPr>
          </w:p>
        </w:tc>
        <w:tc>
          <w:tcPr>
            <w:tcW w:w="533" w:type="dxa"/>
            <w:tcBorders>
              <w:top w:val="single" w:sz="4" w:space="0" w:color="auto"/>
              <w:left w:val="single" w:sz="4" w:space="0" w:color="auto"/>
              <w:bottom w:val="single" w:sz="4" w:space="0" w:color="auto"/>
              <w:right w:val="single" w:sz="4" w:space="0" w:color="auto"/>
            </w:tcBorders>
          </w:tcPr>
          <w:p w14:paraId="616FD418" w14:textId="77777777" w:rsidR="00610662" w:rsidRDefault="00610662">
            <w:pPr>
              <w:rPr>
                <w:rFonts w:eastAsia="仿宋_GB2312"/>
                <w:color w:val="000000"/>
              </w:rPr>
            </w:pPr>
          </w:p>
        </w:tc>
        <w:tc>
          <w:tcPr>
            <w:tcW w:w="539" w:type="dxa"/>
            <w:tcBorders>
              <w:top w:val="single" w:sz="4" w:space="0" w:color="auto"/>
              <w:left w:val="single" w:sz="4" w:space="0" w:color="auto"/>
              <w:bottom w:val="single" w:sz="4" w:space="0" w:color="auto"/>
              <w:right w:val="single" w:sz="4" w:space="0" w:color="auto"/>
            </w:tcBorders>
          </w:tcPr>
          <w:p w14:paraId="1A288911" w14:textId="77777777" w:rsidR="00610662" w:rsidRDefault="00610662">
            <w:pPr>
              <w:rPr>
                <w:rFonts w:eastAsia="仿宋_GB2312"/>
                <w:color w:val="000000"/>
              </w:rPr>
            </w:pPr>
          </w:p>
        </w:tc>
      </w:tr>
    </w:tbl>
    <w:p w14:paraId="64C26125" w14:textId="77777777" w:rsidR="00610662" w:rsidRDefault="00610662">
      <w:pPr>
        <w:pStyle w:val="a0"/>
        <w:rPr>
          <w:rFonts w:eastAsia="仿宋_GB2312"/>
          <w:lang w:val="en-US"/>
        </w:rPr>
      </w:pPr>
    </w:p>
    <w:p w14:paraId="1015A67B" w14:textId="77777777" w:rsidR="00610662" w:rsidRDefault="00610662">
      <w:pPr>
        <w:pStyle w:val="a0"/>
        <w:ind w:left="0" w:firstLine="0"/>
        <w:rPr>
          <w:color w:val="000000" w:themeColor="text1"/>
          <w:lang w:val="en-US"/>
        </w:rPr>
      </w:pPr>
    </w:p>
    <w:sectPr w:rsidR="00610662">
      <w:pgSz w:w="15840" w:h="12240" w:orient="landscape"/>
      <w:pgMar w:top="1803" w:right="1440" w:bottom="1803"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299E0" w14:textId="77777777" w:rsidR="00CE4BF9" w:rsidRDefault="00CE4BF9">
      <w:pPr>
        <w:spacing w:after="0" w:line="240" w:lineRule="auto"/>
      </w:pPr>
      <w:r>
        <w:separator/>
      </w:r>
    </w:p>
  </w:endnote>
  <w:endnote w:type="continuationSeparator" w:id="0">
    <w:p w14:paraId="273B2CBC" w14:textId="77777777" w:rsidR="00CE4BF9" w:rsidRDefault="00CE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1930593"/>
      <w:docPartObj>
        <w:docPartGallery w:val="Page Numbers (Bottom of Page)"/>
        <w:docPartUnique/>
      </w:docPartObj>
    </w:sdtPr>
    <w:sdtEndPr>
      <w:rPr>
        <w:rFonts w:ascii="仿宋" w:eastAsia="仿宋" w:hAnsi="仿宋"/>
        <w:sz w:val="28"/>
        <w:szCs w:val="28"/>
      </w:rPr>
    </w:sdtEndPr>
    <w:sdtContent>
      <w:p w14:paraId="441EFF21" w14:textId="1280BB3F" w:rsidR="001A44F0" w:rsidRPr="0062031B" w:rsidRDefault="001A44F0" w:rsidP="0062031B">
        <w:pPr>
          <w:pStyle w:val="a6"/>
          <w:jc w:val="center"/>
          <w:rPr>
            <w:rFonts w:ascii="仿宋" w:eastAsia="仿宋" w:hAnsi="仿宋"/>
            <w:sz w:val="28"/>
            <w:szCs w:val="28"/>
          </w:rPr>
        </w:pPr>
        <w:r w:rsidRPr="0062031B">
          <w:rPr>
            <w:rFonts w:ascii="仿宋" w:eastAsia="仿宋" w:hAnsi="仿宋"/>
            <w:sz w:val="28"/>
            <w:szCs w:val="28"/>
          </w:rPr>
          <w:fldChar w:fldCharType="begin"/>
        </w:r>
        <w:r w:rsidRPr="0062031B">
          <w:rPr>
            <w:rFonts w:ascii="仿宋" w:eastAsia="仿宋" w:hAnsi="仿宋"/>
            <w:sz w:val="28"/>
            <w:szCs w:val="28"/>
          </w:rPr>
          <w:instrText>PAGE   \* MERGEFORMAT</w:instrText>
        </w:r>
        <w:r w:rsidRPr="0062031B">
          <w:rPr>
            <w:rFonts w:ascii="仿宋" w:eastAsia="仿宋" w:hAnsi="仿宋"/>
            <w:sz w:val="28"/>
            <w:szCs w:val="28"/>
          </w:rPr>
          <w:fldChar w:fldCharType="separate"/>
        </w:r>
        <w:r w:rsidR="00697A04" w:rsidRPr="00697A04">
          <w:rPr>
            <w:rFonts w:ascii="仿宋" w:eastAsia="仿宋" w:hAnsi="仿宋"/>
            <w:noProof/>
            <w:sz w:val="28"/>
            <w:szCs w:val="28"/>
            <w:lang w:val="zh-CN"/>
          </w:rPr>
          <w:t>-</w:t>
        </w:r>
        <w:r w:rsidR="00697A04">
          <w:rPr>
            <w:rFonts w:ascii="仿宋" w:eastAsia="仿宋" w:hAnsi="仿宋"/>
            <w:noProof/>
            <w:sz w:val="28"/>
            <w:szCs w:val="28"/>
          </w:rPr>
          <w:t xml:space="preserve"> 3 -</w:t>
        </w:r>
        <w:r w:rsidRPr="0062031B">
          <w:rPr>
            <w:rFonts w:ascii="仿宋" w:eastAsia="仿宋" w:hAnsi="仿宋"/>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1344" w14:textId="77777777" w:rsidR="00CE4BF9" w:rsidRDefault="00CE4BF9">
      <w:pPr>
        <w:spacing w:after="0" w:line="240" w:lineRule="auto"/>
      </w:pPr>
      <w:r>
        <w:separator/>
      </w:r>
    </w:p>
  </w:footnote>
  <w:footnote w:type="continuationSeparator" w:id="0">
    <w:p w14:paraId="0665FE4B" w14:textId="77777777" w:rsidR="00CE4BF9" w:rsidRDefault="00CE4B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82C0C" w14:textId="77777777" w:rsidR="00610662" w:rsidRDefault="00610662">
    <w:pPr>
      <w:pStyle w:val="a7"/>
      <w:tabs>
        <w:tab w:val="clear" w:pos="4320"/>
        <w:tab w:val="clear" w:pos="8640"/>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lvl w:ilvl="0">
      <w:start w:val="2"/>
      <w:numFmt w:val="decimal"/>
      <w:suff w:val="nothing"/>
      <w:lvlText w:val="（%1）"/>
      <w:lvlJc w:val="left"/>
    </w:lvl>
  </w:abstractNum>
  <w:abstractNum w:abstractNumId="1">
    <w:nsid w:val="7A9BE85F"/>
    <w:multiLevelType w:val="singleLevel"/>
    <w:tmpl w:val="7A9BE85F"/>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C55"/>
    <w:rsid w:val="000106CB"/>
    <w:rsid w:val="00011108"/>
    <w:rsid w:val="00012438"/>
    <w:rsid w:val="00014946"/>
    <w:rsid w:val="000150A2"/>
    <w:rsid w:val="000152A3"/>
    <w:rsid w:val="000172B5"/>
    <w:rsid w:val="00020529"/>
    <w:rsid w:val="000229C4"/>
    <w:rsid w:val="0002327A"/>
    <w:rsid w:val="00027DCB"/>
    <w:rsid w:val="00032FA9"/>
    <w:rsid w:val="000346A6"/>
    <w:rsid w:val="000418D4"/>
    <w:rsid w:val="0005094A"/>
    <w:rsid w:val="00054184"/>
    <w:rsid w:val="00055550"/>
    <w:rsid w:val="000563F6"/>
    <w:rsid w:val="00057D3C"/>
    <w:rsid w:val="00057E2D"/>
    <w:rsid w:val="00061095"/>
    <w:rsid w:val="00066F77"/>
    <w:rsid w:val="0007262E"/>
    <w:rsid w:val="0008052E"/>
    <w:rsid w:val="000821BF"/>
    <w:rsid w:val="00091C47"/>
    <w:rsid w:val="0009467D"/>
    <w:rsid w:val="00094F87"/>
    <w:rsid w:val="000953B6"/>
    <w:rsid w:val="000A33B2"/>
    <w:rsid w:val="000A4583"/>
    <w:rsid w:val="000A5E19"/>
    <w:rsid w:val="000A6C12"/>
    <w:rsid w:val="000B4B55"/>
    <w:rsid w:val="000C1B43"/>
    <w:rsid w:val="000C25F3"/>
    <w:rsid w:val="000C30DF"/>
    <w:rsid w:val="000C7985"/>
    <w:rsid w:val="000D2911"/>
    <w:rsid w:val="000D4139"/>
    <w:rsid w:val="000D4C6D"/>
    <w:rsid w:val="000E1092"/>
    <w:rsid w:val="000E5D1B"/>
    <w:rsid w:val="000F2064"/>
    <w:rsid w:val="000F3228"/>
    <w:rsid w:val="001046F8"/>
    <w:rsid w:val="00105D6A"/>
    <w:rsid w:val="00111B8D"/>
    <w:rsid w:val="0011228D"/>
    <w:rsid w:val="00115818"/>
    <w:rsid w:val="00120DF4"/>
    <w:rsid w:val="00125A57"/>
    <w:rsid w:val="00126FE5"/>
    <w:rsid w:val="001414CD"/>
    <w:rsid w:val="00142F13"/>
    <w:rsid w:val="00143879"/>
    <w:rsid w:val="0014395D"/>
    <w:rsid w:val="0015104B"/>
    <w:rsid w:val="00153D15"/>
    <w:rsid w:val="00156B48"/>
    <w:rsid w:val="001574AA"/>
    <w:rsid w:val="00161A6D"/>
    <w:rsid w:val="00163AFD"/>
    <w:rsid w:val="0016431B"/>
    <w:rsid w:val="00164C2A"/>
    <w:rsid w:val="00166865"/>
    <w:rsid w:val="00167932"/>
    <w:rsid w:val="00171BF5"/>
    <w:rsid w:val="00171D37"/>
    <w:rsid w:val="00173192"/>
    <w:rsid w:val="0017609D"/>
    <w:rsid w:val="0018034A"/>
    <w:rsid w:val="0018603B"/>
    <w:rsid w:val="00192F5B"/>
    <w:rsid w:val="00195533"/>
    <w:rsid w:val="001962DF"/>
    <w:rsid w:val="0019630F"/>
    <w:rsid w:val="001A0196"/>
    <w:rsid w:val="001A44F0"/>
    <w:rsid w:val="001B1055"/>
    <w:rsid w:val="001B2EE9"/>
    <w:rsid w:val="001B561A"/>
    <w:rsid w:val="001C1EBB"/>
    <w:rsid w:val="001D2502"/>
    <w:rsid w:val="001D42CE"/>
    <w:rsid w:val="001D6A8E"/>
    <w:rsid w:val="001D76F8"/>
    <w:rsid w:val="001E1AA0"/>
    <w:rsid w:val="001E47F4"/>
    <w:rsid w:val="001F110A"/>
    <w:rsid w:val="001F29D5"/>
    <w:rsid w:val="001F6627"/>
    <w:rsid w:val="00200120"/>
    <w:rsid w:val="00205439"/>
    <w:rsid w:val="0021021D"/>
    <w:rsid w:val="00211537"/>
    <w:rsid w:val="00211760"/>
    <w:rsid w:val="00216BF3"/>
    <w:rsid w:val="0021771C"/>
    <w:rsid w:val="00220964"/>
    <w:rsid w:val="002244FF"/>
    <w:rsid w:val="00227B7A"/>
    <w:rsid w:val="00227D0A"/>
    <w:rsid w:val="002308F5"/>
    <w:rsid w:val="00243B9C"/>
    <w:rsid w:val="002459E3"/>
    <w:rsid w:val="00246587"/>
    <w:rsid w:val="00254DD3"/>
    <w:rsid w:val="0026206E"/>
    <w:rsid w:val="00262324"/>
    <w:rsid w:val="00262BCE"/>
    <w:rsid w:val="002631A5"/>
    <w:rsid w:val="00265BF2"/>
    <w:rsid w:val="00271249"/>
    <w:rsid w:val="0027188D"/>
    <w:rsid w:val="00282784"/>
    <w:rsid w:val="00282F3B"/>
    <w:rsid w:val="002855DE"/>
    <w:rsid w:val="00286923"/>
    <w:rsid w:val="002904EF"/>
    <w:rsid w:val="002937D7"/>
    <w:rsid w:val="00295962"/>
    <w:rsid w:val="00295B56"/>
    <w:rsid w:val="002A05BE"/>
    <w:rsid w:val="002A138B"/>
    <w:rsid w:val="002A1E25"/>
    <w:rsid w:val="002A45A9"/>
    <w:rsid w:val="002A5CFF"/>
    <w:rsid w:val="002A77F2"/>
    <w:rsid w:val="002B469C"/>
    <w:rsid w:val="002B715B"/>
    <w:rsid w:val="002C414D"/>
    <w:rsid w:val="002E0C0E"/>
    <w:rsid w:val="002E37A6"/>
    <w:rsid w:val="002F5574"/>
    <w:rsid w:val="00300EB7"/>
    <w:rsid w:val="00301B9D"/>
    <w:rsid w:val="00302DE9"/>
    <w:rsid w:val="003049BD"/>
    <w:rsid w:val="00306E30"/>
    <w:rsid w:val="00307A56"/>
    <w:rsid w:val="0031002B"/>
    <w:rsid w:val="003102FE"/>
    <w:rsid w:val="003112D4"/>
    <w:rsid w:val="003133EA"/>
    <w:rsid w:val="003153FA"/>
    <w:rsid w:val="0032211F"/>
    <w:rsid w:val="0033176B"/>
    <w:rsid w:val="003321E5"/>
    <w:rsid w:val="003356BC"/>
    <w:rsid w:val="00335E53"/>
    <w:rsid w:val="003424B7"/>
    <w:rsid w:val="0034689B"/>
    <w:rsid w:val="00356DD1"/>
    <w:rsid w:val="00361E3C"/>
    <w:rsid w:val="00365EFE"/>
    <w:rsid w:val="00375064"/>
    <w:rsid w:val="00392BA7"/>
    <w:rsid w:val="00394280"/>
    <w:rsid w:val="00397931"/>
    <w:rsid w:val="003A153A"/>
    <w:rsid w:val="003A1A42"/>
    <w:rsid w:val="003A2820"/>
    <w:rsid w:val="003A34A8"/>
    <w:rsid w:val="003A4898"/>
    <w:rsid w:val="003B0DF3"/>
    <w:rsid w:val="003B15DF"/>
    <w:rsid w:val="003B1974"/>
    <w:rsid w:val="003B27C5"/>
    <w:rsid w:val="003B76FE"/>
    <w:rsid w:val="003C0DE2"/>
    <w:rsid w:val="003C1193"/>
    <w:rsid w:val="003D16A0"/>
    <w:rsid w:val="003D6787"/>
    <w:rsid w:val="003E0106"/>
    <w:rsid w:val="003E17C9"/>
    <w:rsid w:val="003E1A75"/>
    <w:rsid w:val="003E3B1F"/>
    <w:rsid w:val="003E5877"/>
    <w:rsid w:val="003E6898"/>
    <w:rsid w:val="003F7B3E"/>
    <w:rsid w:val="004022EB"/>
    <w:rsid w:val="004036E6"/>
    <w:rsid w:val="00403CF5"/>
    <w:rsid w:val="00412933"/>
    <w:rsid w:val="00412A10"/>
    <w:rsid w:val="00416925"/>
    <w:rsid w:val="00417C5E"/>
    <w:rsid w:val="0042207A"/>
    <w:rsid w:val="004400EA"/>
    <w:rsid w:val="00441793"/>
    <w:rsid w:val="00446AD8"/>
    <w:rsid w:val="00451271"/>
    <w:rsid w:val="004559D4"/>
    <w:rsid w:val="00463F3B"/>
    <w:rsid w:val="00472F75"/>
    <w:rsid w:val="004736C8"/>
    <w:rsid w:val="004747BD"/>
    <w:rsid w:val="00474DC1"/>
    <w:rsid w:val="00487F2E"/>
    <w:rsid w:val="00491611"/>
    <w:rsid w:val="00492BAA"/>
    <w:rsid w:val="00494819"/>
    <w:rsid w:val="00496806"/>
    <w:rsid w:val="004A3D6B"/>
    <w:rsid w:val="004A4AF8"/>
    <w:rsid w:val="004B04EE"/>
    <w:rsid w:val="004C5F7F"/>
    <w:rsid w:val="004C6EC0"/>
    <w:rsid w:val="004D5485"/>
    <w:rsid w:val="004E07EB"/>
    <w:rsid w:val="004F0A88"/>
    <w:rsid w:val="0050692D"/>
    <w:rsid w:val="00512E14"/>
    <w:rsid w:val="00514115"/>
    <w:rsid w:val="0051629D"/>
    <w:rsid w:val="005229A5"/>
    <w:rsid w:val="00531DB7"/>
    <w:rsid w:val="00536F5F"/>
    <w:rsid w:val="0054780A"/>
    <w:rsid w:val="00547FB6"/>
    <w:rsid w:val="00550240"/>
    <w:rsid w:val="00550D8B"/>
    <w:rsid w:val="00552E4E"/>
    <w:rsid w:val="00555F2E"/>
    <w:rsid w:val="00561490"/>
    <w:rsid w:val="00561BF5"/>
    <w:rsid w:val="005725EC"/>
    <w:rsid w:val="005752AF"/>
    <w:rsid w:val="00577132"/>
    <w:rsid w:val="0058101B"/>
    <w:rsid w:val="005841BB"/>
    <w:rsid w:val="00592021"/>
    <w:rsid w:val="00592FAC"/>
    <w:rsid w:val="0059559A"/>
    <w:rsid w:val="00596581"/>
    <w:rsid w:val="00596C5D"/>
    <w:rsid w:val="00597C8F"/>
    <w:rsid w:val="005A2FE2"/>
    <w:rsid w:val="005A498E"/>
    <w:rsid w:val="005B1C81"/>
    <w:rsid w:val="005B419A"/>
    <w:rsid w:val="005C0E0E"/>
    <w:rsid w:val="005C270C"/>
    <w:rsid w:val="005C68BC"/>
    <w:rsid w:val="005C6F55"/>
    <w:rsid w:val="005D3E64"/>
    <w:rsid w:val="005D4956"/>
    <w:rsid w:val="005D4970"/>
    <w:rsid w:val="005D7C3E"/>
    <w:rsid w:val="005E0B8D"/>
    <w:rsid w:val="005E3E40"/>
    <w:rsid w:val="005F6D1B"/>
    <w:rsid w:val="006017A9"/>
    <w:rsid w:val="00601F04"/>
    <w:rsid w:val="00610662"/>
    <w:rsid w:val="00611195"/>
    <w:rsid w:val="006117BF"/>
    <w:rsid w:val="00611FAA"/>
    <w:rsid w:val="0061419D"/>
    <w:rsid w:val="0062031B"/>
    <w:rsid w:val="006252AB"/>
    <w:rsid w:val="00641F77"/>
    <w:rsid w:val="0064259E"/>
    <w:rsid w:val="00645B6D"/>
    <w:rsid w:val="00645D02"/>
    <w:rsid w:val="0065256B"/>
    <w:rsid w:val="0065621F"/>
    <w:rsid w:val="0065750C"/>
    <w:rsid w:val="0066103E"/>
    <w:rsid w:val="00664997"/>
    <w:rsid w:val="00664E19"/>
    <w:rsid w:val="00666DA1"/>
    <w:rsid w:val="00681FFF"/>
    <w:rsid w:val="0068318C"/>
    <w:rsid w:val="00684241"/>
    <w:rsid w:val="00684A16"/>
    <w:rsid w:val="00685CFA"/>
    <w:rsid w:val="006929A0"/>
    <w:rsid w:val="00693460"/>
    <w:rsid w:val="00697A04"/>
    <w:rsid w:val="006A1F4A"/>
    <w:rsid w:val="006B09E5"/>
    <w:rsid w:val="006B2AF5"/>
    <w:rsid w:val="006B6103"/>
    <w:rsid w:val="006C2DDB"/>
    <w:rsid w:val="006D2F4C"/>
    <w:rsid w:val="006D3BCC"/>
    <w:rsid w:val="006D483F"/>
    <w:rsid w:val="006D6B47"/>
    <w:rsid w:val="006D710D"/>
    <w:rsid w:val="006E0E5B"/>
    <w:rsid w:val="006E26EB"/>
    <w:rsid w:val="006E34C9"/>
    <w:rsid w:val="006E369F"/>
    <w:rsid w:val="006E52A9"/>
    <w:rsid w:val="006F0D7E"/>
    <w:rsid w:val="006F2A56"/>
    <w:rsid w:val="006F2DE5"/>
    <w:rsid w:val="006F4F13"/>
    <w:rsid w:val="00705C30"/>
    <w:rsid w:val="00706979"/>
    <w:rsid w:val="00706A2D"/>
    <w:rsid w:val="00706B3E"/>
    <w:rsid w:val="00712159"/>
    <w:rsid w:val="00712C4C"/>
    <w:rsid w:val="007137D9"/>
    <w:rsid w:val="00721E5C"/>
    <w:rsid w:val="0072511E"/>
    <w:rsid w:val="007325B4"/>
    <w:rsid w:val="00733B97"/>
    <w:rsid w:val="00734837"/>
    <w:rsid w:val="00742D1F"/>
    <w:rsid w:val="007463BC"/>
    <w:rsid w:val="00746A16"/>
    <w:rsid w:val="00747491"/>
    <w:rsid w:val="007514F2"/>
    <w:rsid w:val="0076228C"/>
    <w:rsid w:val="00764642"/>
    <w:rsid w:val="007711CF"/>
    <w:rsid w:val="00773EE8"/>
    <w:rsid w:val="00774A36"/>
    <w:rsid w:val="00774B30"/>
    <w:rsid w:val="00777DC5"/>
    <w:rsid w:val="00787D29"/>
    <w:rsid w:val="00791767"/>
    <w:rsid w:val="00794B35"/>
    <w:rsid w:val="00797B05"/>
    <w:rsid w:val="007B3DD9"/>
    <w:rsid w:val="007C17DC"/>
    <w:rsid w:val="007C4A5E"/>
    <w:rsid w:val="007C6E9D"/>
    <w:rsid w:val="007D3AD9"/>
    <w:rsid w:val="007D6936"/>
    <w:rsid w:val="007E1193"/>
    <w:rsid w:val="007F6BF9"/>
    <w:rsid w:val="00805374"/>
    <w:rsid w:val="0080680F"/>
    <w:rsid w:val="00806F7E"/>
    <w:rsid w:val="008104E1"/>
    <w:rsid w:val="00811B6F"/>
    <w:rsid w:val="008146D3"/>
    <w:rsid w:val="00817641"/>
    <w:rsid w:val="0082276E"/>
    <w:rsid w:val="008254E8"/>
    <w:rsid w:val="00825ADC"/>
    <w:rsid w:val="00831242"/>
    <w:rsid w:val="00833679"/>
    <w:rsid w:val="00837B78"/>
    <w:rsid w:val="00837BB9"/>
    <w:rsid w:val="00843125"/>
    <w:rsid w:val="008461A9"/>
    <w:rsid w:val="0085149D"/>
    <w:rsid w:val="00854957"/>
    <w:rsid w:val="00855365"/>
    <w:rsid w:val="00862C3D"/>
    <w:rsid w:val="00867A97"/>
    <w:rsid w:val="008767A0"/>
    <w:rsid w:val="00893B1D"/>
    <w:rsid w:val="00894E2D"/>
    <w:rsid w:val="008A5899"/>
    <w:rsid w:val="008A5FCA"/>
    <w:rsid w:val="008B0E70"/>
    <w:rsid w:val="008B0F6E"/>
    <w:rsid w:val="008C39F7"/>
    <w:rsid w:val="008D0413"/>
    <w:rsid w:val="008D4D93"/>
    <w:rsid w:val="008E04C3"/>
    <w:rsid w:val="008F1D81"/>
    <w:rsid w:val="008F5F08"/>
    <w:rsid w:val="008F75A5"/>
    <w:rsid w:val="008F7C41"/>
    <w:rsid w:val="0090557C"/>
    <w:rsid w:val="00905DB2"/>
    <w:rsid w:val="009110CD"/>
    <w:rsid w:val="00911A6D"/>
    <w:rsid w:val="009146D0"/>
    <w:rsid w:val="00915440"/>
    <w:rsid w:val="00915989"/>
    <w:rsid w:val="00920CEF"/>
    <w:rsid w:val="0092589F"/>
    <w:rsid w:val="00930D40"/>
    <w:rsid w:val="00934C0E"/>
    <w:rsid w:val="00950B96"/>
    <w:rsid w:val="00951877"/>
    <w:rsid w:val="00952309"/>
    <w:rsid w:val="00960228"/>
    <w:rsid w:val="00965E82"/>
    <w:rsid w:val="00966D51"/>
    <w:rsid w:val="00972823"/>
    <w:rsid w:val="0097491A"/>
    <w:rsid w:val="00975AE1"/>
    <w:rsid w:val="0097722E"/>
    <w:rsid w:val="00980B7C"/>
    <w:rsid w:val="00983A40"/>
    <w:rsid w:val="00990A3C"/>
    <w:rsid w:val="00995B55"/>
    <w:rsid w:val="009A0AD3"/>
    <w:rsid w:val="009A210C"/>
    <w:rsid w:val="009A6048"/>
    <w:rsid w:val="009A7650"/>
    <w:rsid w:val="009A7E19"/>
    <w:rsid w:val="009B0A12"/>
    <w:rsid w:val="009B4763"/>
    <w:rsid w:val="009B6B0C"/>
    <w:rsid w:val="009C74F3"/>
    <w:rsid w:val="009D0936"/>
    <w:rsid w:val="009D5239"/>
    <w:rsid w:val="009D6898"/>
    <w:rsid w:val="009F3AB5"/>
    <w:rsid w:val="00A05D77"/>
    <w:rsid w:val="00A073A4"/>
    <w:rsid w:val="00A125FF"/>
    <w:rsid w:val="00A13213"/>
    <w:rsid w:val="00A23D89"/>
    <w:rsid w:val="00A25907"/>
    <w:rsid w:val="00A267BE"/>
    <w:rsid w:val="00A2748B"/>
    <w:rsid w:val="00A27D2A"/>
    <w:rsid w:val="00A34F50"/>
    <w:rsid w:val="00A350F2"/>
    <w:rsid w:val="00A35217"/>
    <w:rsid w:val="00A36C68"/>
    <w:rsid w:val="00A462C6"/>
    <w:rsid w:val="00A47DE1"/>
    <w:rsid w:val="00A514DB"/>
    <w:rsid w:val="00A54743"/>
    <w:rsid w:val="00A54E4C"/>
    <w:rsid w:val="00A60F4D"/>
    <w:rsid w:val="00A67149"/>
    <w:rsid w:val="00A74068"/>
    <w:rsid w:val="00A759D2"/>
    <w:rsid w:val="00A81F8B"/>
    <w:rsid w:val="00A91995"/>
    <w:rsid w:val="00AA13CF"/>
    <w:rsid w:val="00AA4BCA"/>
    <w:rsid w:val="00AA53A1"/>
    <w:rsid w:val="00AB04B5"/>
    <w:rsid w:val="00AB1980"/>
    <w:rsid w:val="00AB6209"/>
    <w:rsid w:val="00AC1F89"/>
    <w:rsid w:val="00AC662B"/>
    <w:rsid w:val="00AD5353"/>
    <w:rsid w:val="00AD66E0"/>
    <w:rsid w:val="00AD7699"/>
    <w:rsid w:val="00AE53FD"/>
    <w:rsid w:val="00AF175D"/>
    <w:rsid w:val="00AF3454"/>
    <w:rsid w:val="00AF43BB"/>
    <w:rsid w:val="00AF7B9E"/>
    <w:rsid w:val="00AF7EFD"/>
    <w:rsid w:val="00B0217B"/>
    <w:rsid w:val="00B04F45"/>
    <w:rsid w:val="00B06EFA"/>
    <w:rsid w:val="00B14C56"/>
    <w:rsid w:val="00B20E65"/>
    <w:rsid w:val="00B22A6C"/>
    <w:rsid w:val="00B233EE"/>
    <w:rsid w:val="00B23E55"/>
    <w:rsid w:val="00B36970"/>
    <w:rsid w:val="00B4093A"/>
    <w:rsid w:val="00B4714B"/>
    <w:rsid w:val="00B47E9C"/>
    <w:rsid w:val="00B5160F"/>
    <w:rsid w:val="00B545D7"/>
    <w:rsid w:val="00B6080B"/>
    <w:rsid w:val="00B6243E"/>
    <w:rsid w:val="00B632FB"/>
    <w:rsid w:val="00B71344"/>
    <w:rsid w:val="00B724C0"/>
    <w:rsid w:val="00B75DB0"/>
    <w:rsid w:val="00B77BCA"/>
    <w:rsid w:val="00B8485C"/>
    <w:rsid w:val="00B848DE"/>
    <w:rsid w:val="00B87442"/>
    <w:rsid w:val="00B92CEE"/>
    <w:rsid w:val="00B9348A"/>
    <w:rsid w:val="00B96EA8"/>
    <w:rsid w:val="00BA1478"/>
    <w:rsid w:val="00BA22B4"/>
    <w:rsid w:val="00BA2FE3"/>
    <w:rsid w:val="00BA5D58"/>
    <w:rsid w:val="00BB0D6A"/>
    <w:rsid w:val="00BB698C"/>
    <w:rsid w:val="00BB70AA"/>
    <w:rsid w:val="00BC2BAF"/>
    <w:rsid w:val="00BC32A6"/>
    <w:rsid w:val="00BD15B9"/>
    <w:rsid w:val="00BD68DC"/>
    <w:rsid w:val="00BE31E0"/>
    <w:rsid w:val="00C00468"/>
    <w:rsid w:val="00C1246C"/>
    <w:rsid w:val="00C14E83"/>
    <w:rsid w:val="00C24AB1"/>
    <w:rsid w:val="00C24EAE"/>
    <w:rsid w:val="00C25E9E"/>
    <w:rsid w:val="00C26AA0"/>
    <w:rsid w:val="00C26ECF"/>
    <w:rsid w:val="00C377EC"/>
    <w:rsid w:val="00C412BE"/>
    <w:rsid w:val="00C46924"/>
    <w:rsid w:val="00C47BDE"/>
    <w:rsid w:val="00C539A7"/>
    <w:rsid w:val="00C53BC8"/>
    <w:rsid w:val="00C551C9"/>
    <w:rsid w:val="00C64F16"/>
    <w:rsid w:val="00C75DD1"/>
    <w:rsid w:val="00C761CD"/>
    <w:rsid w:val="00C84C1C"/>
    <w:rsid w:val="00C9043F"/>
    <w:rsid w:val="00C938DB"/>
    <w:rsid w:val="00C941F6"/>
    <w:rsid w:val="00C9468E"/>
    <w:rsid w:val="00CA1469"/>
    <w:rsid w:val="00CA1C8E"/>
    <w:rsid w:val="00CA31E3"/>
    <w:rsid w:val="00CA4CEC"/>
    <w:rsid w:val="00CA5382"/>
    <w:rsid w:val="00CB412B"/>
    <w:rsid w:val="00CC3F18"/>
    <w:rsid w:val="00CD1027"/>
    <w:rsid w:val="00CE0149"/>
    <w:rsid w:val="00CE4BF9"/>
    <w:rsid w:val="00CF00C5"/>
    <w:rsid w:val="00CF2398"/>
    <w:rsid w:val="00CF291B"/>
    <w:rsid w:val="00CF4715"/>
    <w:rsid w:val="00CF4B05"/>
    <w:rsid w:val="00D04BEE"/>
    <w:rsid w:val="00D10984"/>
    <w:rsid w:val="00D10C29"/>
    <w:rsid w:val="00D14993"/>
    <w:rsid w:val="00D20A23"/>
    <w:rsid w:val="00D21943"/>
    <w:rsid w:val="00D22459"/>
    <w:rsid w:val="00D45452"/>
    <w:rsid w:val="00D5175E"/>
    <w:rsid w:val="00D52741"/>
    <w:rsid w:val="00D52773"/>
    <w:rsid w:val="00D607B8"/>
    <w:rsid w:val="00D66873"/>
    <w:rsid w:val="00D67410"/>
    <w:rsid w:val="00D74342"/>
    <w:rsid w:val="00D7567D"/>
    <w:rsid w:val="00D760FC"/>
    <w:rsid w:val="00D81F8D"/>
    <w:rsid w:val="00D83856"/>
    <w:rsid w:val="00D8448A"/>
    <w:rsid w:val="00D87296"/>
    <w:rsid w:val="00D91FFE"/>
    <w:rsid w:val="00D962B2"/>
    <w:rsid w:val="00D97935"/>
    <w:rsid w:val="00D97E80"/>
    <w:rsid w:val="00DA1223"/>
    <w:rsid w:val="00DA418D"/>
    <w:rsid w:val="00DB0782"/>
    <w:rsid w:val="00DB1FE4"/>
    <w:rsid w:val="00DC2605"/>
    <w:rsid w:val="00DC69AC"/>
    <w:rsid w:val="00DE2B5C"/>
    <w:rsid w:val="00DE3077"/>
    <w:rsid w:val="00DF2941"/>
    <w:rsid w:val="00DF4E04"/>
    <w:rsid w:val="00DF579C"/>
    <w:rsid w:val="00E03CFD"/>
    <w:rsid w:val="00E05A90"/>
    <w:rsid w:val="00E13AD4"/>
    <w:rsid w:val="00E16DCE"/>
    <w:rsid w:val="00E21737"/>
    <w:rsid w:val="00E276ED"/>
    <w:rsid w:val="00E309AF"/>
    <w:rsid w:val="00E363A5"/>
    <w:rsid w:val="00E40C7E"/>
    <w:rsid w:val="00E4403E"/>
    <w:rsid w:val="00E4456C"/>
    <w:rsid w:val="00E46E80"/>
    <w:rsid w:val="00E53464"/>
    <w:rsid w:val="00E60302"/>
    <w:rsid w:val="00E67535"/>
    <w:rsid w:val="00E71A2E"/>
    <w:rsid w:val="00E75BAB"/>
    <w:rsid w:val="00E769A1"/>
    <w:rsid w:val="00E83777"/>
    <w:rsid w:val="00E84739"/>
    <w:rsid w:val="00E873A6"/>
    <w:rsid w:val="00E92BAD"/>
    <w:rsid w:val="00E92D7F"/>
    <w:rsid w:val="00E93213"/>
    <w:rsid w:val="00E94175"/>
    <w:rsid w:val="00E94902"/>
    <w:rsid w:val="00E95C6A"/>
    <w:rsid w:val="00EA1E69"/>
    <w:rsid w:val="00EB3C5A"/>
    <w:rsid w:val="00EB6A3B"/>
    <w:rsid w:val="00ED770A"/>
    <w:rsid w:val="00EE3E2B"/>
    <w:rsid w:val="00EE4BFD"/>
    <w:rsid w:val="00EE4C1C"/>
    <w:rsid w:val="00EF0977"/>
    <w:rsid w:val="00EF4104"/>
    <w:rsid w:val="00EF469C"/>
    <w:rsid w:val="00EF7692"/>
    <w:rsid w:val="00EF7989"/>
    <w:rsid w:val="00F01889"/>
    <w:rsid w:val="00F06744"/>
    <w:rsid w:val="00F11EC1"/>
    <w:rsid w:val="00F1296E"/>
    <w:rsid w:val="00F134CD"/>
    <w:rsid w:val="00F15B4F"/>
    <w:rsid w:val="00F174D7"/>
    <w:rsid w:val="00F176ED"/>
    <w:rsid w:val="00F21556"/>
    <w:rsid w:val="00F21646"/>
    <w:rsid w:val="00F218CA"/>
    <w:rsid w:val="00F2207B"/>
    <w:rsid w:val="00F26361"/>
    <w:rsid w:val="00F274EE"/>
    <w:rsid w:val="00F40562"/>
    <w:rsid w:val="00F40860"/>
    <w:rsid w:val="00F43955"/>
    <w:rsid w:val="00F449BB"/>
    <w:rsid w:val="00F51703"/>
    <w:rsid w:val="00F51A7A"/>
    <w:rsid w:val="00F573E0"/>
    <w:rsid w:val="00F57F0F"/>
    <w:rsid w:val="00F63636"/>
    <w:rsid w:val="00F66753"/>
    <w:rsid w:val="00F716CD"/>
    <w:rsid w:val="00F774FE"/>
    <w:rsid w:val="00F825D5"/>
    <w:rsid w:val="00F83D42"/>
    <w:rsid w:val="00F862AB"/>
    <w:rsid w:val="00FA53F8"/>
    <w:rsid w:val="00FB16F9"/>
    <w:rsid w:val="00FB2872"/>
    <w:rsid w:val="00FC2FCF"/>
    <w:rsid w:val="00FC4C55"/>
    <w:rsid w:val="00FD027A"/>
    <w:rsid w:val="00FD2562"/>
    <w:rsid w:val="00FD6934"/>
    <w:rsid w:val="00FE0FED"/>
    <w:rsid w:val="00FE2CB3"/>
    <w:rsid w:val="00FE35D9"/>
    <w:rsid w:val="00FF0A9F"/>
    <w:rsid w:val="00FF114A"/>
    <w:rsid w:val="00FF2AF1"/>
    <w:rsid w:val="00FF6A06"/>
    <w:rsid w:val="0143184A"/>
    <w:rsid w:val="02073513"/>
    <w:rsid w:val="021906F6"/>
    <w:rsid w:val="02446860"/>
    <w:rsid w:val="025C40E9"/>
    <w:rsid w:val="02637168"/>
    <w:rsid w:val="029E4E44"/>
    <w:rsid w:val="02EA17C4"/>
    <w:rsid w:val="030D40A2"/>
    <w:rsid w:val="032A1F78"/>
    <w:rsid w:val="03626E55"/>
    <w:rsid w:val="03654422"/>
    <w:rsid w:val="03756229"/>
    <w:rsid w:val="0377198D"/>
    <w:rsid w:val="03986F5D"/>
    <w:rsid w:val="03C61FDC"/>
    <w:rsid w:val="03D40C93"/>
    <w:rsid w:val="03D839DC"/>
    <w:rsid w:val="03E17FE0"/>
    <w:rsid w:val="04503827"/>
    <w:rsid w:val="056C72DE"/>
    <w:rsid w:val="05C12E79"/>
    <w:rsid w:val="05ED7FD2"/>
    <w:rsid w:val="061B58E8"/>
    <w:rsid w:val="065F210E"/>
    <w:rsid w:val="067E376C"/>
    <w:rsid w:val="074F3999"/>
    <w:rsid w:val="07BC722D"/>
    <w:rsid w:val="07D67ED4"/>
    <w:rsid w:val="082148F8"/>
    <w:rsid w:val="084F01EF"/>
    <w:rsid w:val="085D7075"/>
    <w:rsid w:val="08F801EC"/>
    <w:rsid w:val="093F4A72"/>
    <w:rsid w:val="09591371"/>
    <w:rsid w:val="096959DA"/>
    <w:rsid w:val="0996301E"/>
    <w:rsid w:val="099F5BCF"/>
    <w:rsid w:val="09A90C36"/>
    <w:rsid w:val="09B46D12"/>
    <w:rsid w:val="0A126103"/>
    <w:rsid w:val="0A2422F9"/>
    <w:rsid w:val="0A3D64BD"/>
    <w:rsid w:val="0A4F1BC3"/>
    <w:rsid w:val="0A657854"/>
    <w:rsid w:val="0AAC68BA"/>
    <w:rsid w:val="0B026863"/>
    <w:rsid w:val="0B6B1947"/>
    <w:rsid w:val="0B875256"/>
    <w:rsid w:val="0B9B1BA3"/>
    <w:rsid w:val="0BA50A3D"/>
    <w:rsid w:val="0C293920"/>
    <w:rsid w:val="0C6511F1"/>
    <w:rsid w:val="0D787B08"/>
    <w:rsid w:val="0DB01A9F"/>
    <w:rsid w:val="0DED48F7"/>
    <w:rsid w:val="0DF94D60"/>
    <w:rsid w:val="0E2B5E7F"/>
    <w:rsid w:val="0E541AF7"/>
    <w:rsid w:val="0E5B6BB2"/>
    <w:rsid w:val="0E696387"/>
    <w:rsid w:val="0E857347"/>
    <w:rsid w:val="0E9558C0"/>
    <w:rsid w:val="0EF44179"/>
    <w:rsid w:val="0F7E3B63"/>
    <w:rsid w:val="0FAC5574"/>
    <w:rsid w:val="0FDB372B"/>
    <w:rsid w:val="100762FC"/>
    <w:rsid w:val="100B64F9"/>
    <w:rsid w:val="102447DF"/>
    <w:rsid w:val="103E006A"/>
    <w:rsid w:val="10B006FB"/>
    <w:rsid w:val="10E97E68"/>
    <w:rsid w:val="1100778B"/>
    <w:rsid w:val="116D2EE5"/>
    <w:rsid w:val="11FC23B9"/>
    <w:rsid w:val="12776319"/>
    <w:rsid w:val="12AC4573"/>
    <w:rsid w:val="13081D77"/>
    <w:rsid w:val="132373B1"/>
    <w:rsid w:val="137A1626"/>
    <w:rsid w:val="14291FF5"/>
    <w:rsid w:val="1443006B"/>
    <w:rsid w:val="14455CE0"/>
    <w:rsid w:val="1448225C"/>
    <w:rsid w:val="14533DD9"/>
    <w:rsid w:val="1455196B"/>
    <w:rsid w:val="147B4A5E"/>
    <w:rsid w:val="149A1C25"/>
    <w:rsid w:val="15002B76"/>
    <w:rsid w:val="15105988"/>
    <w:rsid w:val="154A58D1"/>
    <w:rsid w:val="154A7C3A"/>
    <w:rsid w:val="15871465"/>
    <w:rsid w:val="158917DD"/>
    <w:rsid w:val="15C12FAE"/>
    <w:rsid w:val="15C66371"/>
    <w:rsid w:val="161F42DE"/>
    <w:rsid w:val="163F3F68"/>
    <w:rsid w:val="16452387"/>
    <w:rsid w:val="164C66E2"/>
    <w:rsid w:val="16680BC3"/>
    <w:rsid w:val="16842D3A"/>
    <w:rsid w:val="169F2455"/>
    <w:rsid w:val="16AE73EB"/>
    <w:rsid w:val="16D91045"/>
    <w:rsid w:val="16DD3218"/>
    <w:rsid w:val="17920EFF"/>
    <w:rsid w:val="181941F8"/>
    <w:rsid w:val="183454D8"/>
    <w:rsid w:val="1894287B"/>
    <w:rsid w:val="189759E2"/>
    <w:rsid w:val="189B42E1"/>
    <w:rsid w:val="18B51554"/>
    <w:rsid w:val="18D12587"/>
    <w:rsid w:val="18E515C3"/>
    <w:rsid w:val="191A3BA1"/>
    <w:rsid w:val="191C43C6"/>
    <w:rsid w:val="19215E15"/>
    <w:rsid w:val="19F61DD5"/>
    <w:rsid w:val="1A7A2F35"/>
    <w:rsid w:val="1AB23E83"/>
    <w:rsid w:val="1B1855E0"/>
    <w:rsid w:val="1B453AF3"/>
    <w:rsid w:val="1B483875"/>
    <w:rsid w:val="1B710D29"/>
    <w:rsid w:val="1B93537A"/>
    <w:rsid w:val="1B981905"/>
    <w:rsid w:val="1C1216C3"/>
    <w:rsid w:val="1C3511F3"/>
    <w:rsid w:val="1C98306D"/>
    <w:rsid w:val="1CD7202D"/>
    <w:rsid w:val="1D5153D5"/>
    <w:rsid w:val="1D5F499F"/>
    <w:rsid w:val="1D673129"/>
    <w:rsid w:val="1D7E27EF"/>
    <w:rsid w:val="1D8E315D"/>
    <w:rsid w:val="1DB925A0"/>
    <w:rsid w:val="1DC86D08"/>
    <w:rsid w:val="1E0C0CF6"/>
    <w:rsid w:val="1E1A5045"/>
    <w:rsid w:val="1E2A29A6"/>
    <w:rsid w:val="1E317BD7"/>
    <w:rsid w:val="1E410659"/>
    <w:rsid w:val="1F142176"/>
    <w:rsid w:val="1FF4696F"/>
    <w:rsid w:val="20264879"/>
    <w:rsid w:val="205B674D"/>
    <w:rsid w:val="205D0DA3"/>
    <w:rsid w:val="206B7570"/>
    <w:rsid w:val="208149BF"/>
    <w:rsid w:val="20A25731"/>
    <w:rsid w:val="20CD0218"/>
    <w:rsid w:val="20DF2079"/>
    <w:rsid w:val="216427C5"/>
    <w:rsid w:val="218337D9"/>
    <w:rsid w:val="21C22008"/>
    <w:rsid w:val="22296544"/>
    <w:rsid w:val="222C0295"/>
    <w:rsid w:val="225E43AB"/>
    <w:rsid w:val="22830FC4"/>
    <w:rsid w:val="229D2DA6"/>
    <w:rsid w:val="22D46137"/>
    <w:rsid w:val="22E071CF"/>
    <w:rsid w:val="233A33B1"/>
    <w:rsid w:val="23E63EAA"/>
    <w:rsid w:val="23E6495D"/>
    <w:rsid w:val="23FD3E0D"/>
    <w:rsid w:val="243212DE"/>
    <w:rsid w:val="248F2C3E"/>
    <w:rsid w:val="24906D67"/>
    <w:rsid w:val="24FC00CE"/>
    <w:rsid w:val="251A7FE9"/>
    <w:rsid w:val="2556422B"/>
    <w:rsid w:val="2570672E"/>
    <w:rsid w:val="25891B6C"/>
    <w:rsid w:val="25B74976"/>
    <w:rsid w:val="25F418C8"/>
    <w:rsid w:val="2651614B"/>
    <w:rsid w:val="266B38D0"/>
    <w:rsid w:val="2676390F"/>
    <w:rsid w:val="26AF0683"/>
    <w:rsid w:val="26CD2DD3"/>
    <w:rsid w:val="2718514D"/>
    <w:rsid w:val="272846A2"/>
    <w:rsid w:val="2762013B"/>
    <w:rsid w:val="27793AE0"/>
    <w:rsid w:val="27D9357C"/>
    <w:rsid w:val="27DA7402"/>
    <w:rsid w:val="283C05D5"/>
    <w:rsid w:val="286473E9"/>
    <w:rsid w:val="286A72FD"/>
    <w:rsid w:val="287E0A7B"/>
    <w:rsid w:val="28FD2057"/>
    <w:rsid w:val="29915D30"/>
    <w:rsid w:val="299A3B81"/>
    <w:rsid w:val="299D7280"/>
    <w:rsid w:val="29BF4B2D"/>
    <w:rsid w:val="29BF5702"/>
    <w:rsid w:val="29F520F8"/>
    <w:rsid w:val="2A9B5CAB"/>
    <w:rsid w:val="2AA552F5"/>
    <w:rsid w:val="2AD11D5E"/>
    <w:rsid w:val="2B1035C1"/>
    <w:rsid w:val="2B9B583F"/>
    <w:rsid w:val="2BD05718"/>
    <w:rsid w:val="2C123DF6"/>
    <w:rsid w:val="2CDA3C54"/>
    <w:rsid w:val="2CF45F27"/>
    <w:rsid w:val="2CF76A5A"/>
    <w:rsid w:val="2CFA6D11"/>
    <w:rsid w:val="2D2537A9"/>
    <w:rsid w:val="2DC45536"/>
    <w:rsid w:val="2DD75B9E"/>
    <w:rsid w:val="2E8013F7"/>
    <w:rsid w:val="2EA34C0D"/>
    <w:rsid w:val="2F343D9D"/>
    <w:rsid w:val="2F6C794F"/>
    <w:rsid w:val="2FAF3042"/>
    <w:rsid w:val="2FBC0A1C"/>
    <w:rsid w:val="2FFA62EC"/>
    <w:rsid w:val="305903C2"/>
    <w:rsid w:val="30D640A5"/>
    <w:rsid w:val="30D822B3"/>
    <w:rsid w:val="30FB3A5C"/>
    <w:rsid w:val="311901F9"/>
    <w:rsid w:val="312F0B79"/>
    <w:rsid w:val="316C6280"/>
    <w:rsid w:val="31795B66"/>
    <w:rsid w:val="318562B4"/>
    <w:rsid w:val="318E3C65"/>
    <w:rsid w:val="31973BE9"/>
    <w:rsid w:val="319D2DB3"/>
    <w:rsid w:val="319D5363"/>
    <w:rsid w:val="31AB25CF"/>
    <w:rsid w:val="31B43A03"/>
    <w:rsid w:val="31C00597"/>
    <w:rsid w:val="31CE4381"/>
    <w:rsid w:val="31D238E4"/>
    <w:rsid w:val="31DA13A8"/>
    <w:rsid w:val="320A033A"/>
    <w:rsid w:val="322E0143"/>
    <w:rsid w:val="326D70DE"/>
    <w:rsid w:val="327F48F6"/>
    <w:rsid w:val="32846287"/>
    <w:rsid w:val="328F5A88"/>
    <w:rsid w:val="32AB0DC2"/>
    <w:rsid w:val="32C651CA"/>
    <w:rsid w:val="333771DC"/>
    <w:rsid w:val="335D7FC6"/>
    <w:rsid w:val="33A04FA3"/>
    <w:rsid w:val="33CE2E2B"/>
    <w:rsid w:val="33E433C5"/>
    <w:rsid w:val="33F95296"/>
    <w:rsid w:val="342B7BBB"/>
    <w:rsid w:val="343E1199"/>
    <w:rsid w:val="347262F5"/>
    <w:rsid w:val="349D3F4C"/>
    <w:rsid w:val="34FC7153"/>
    <w:rsid w:val="353C6923"/>
    <w:rsid w:val="3580320E"/>
    <w:rsid w:val="358050E5"/>
    <w:rsid w:val="3583234E"/>
    <w:rsid w:val="35BB56F9"/>
    <w:rsid w:val="35DC48AC"/>
    <w:rsid w:val="36062423"/>
    <w:rsid w:val="362A4D0A"/>
    <w:rsid w:val="36BF6FEB"/>
    <w:rsid w:val="37157014"/>
    <w:rsid w:val="37752C63"/>
    <w:rsid w:val="37822F88"/>
    <w:rsid w:val="37D615CC"/>
    <w:rsid w:val="37F353F7"/>
    <w:rsid w:val="3831619B"/>
    <w:rsid w:val="38A05367"/>
    <w:rsid w:val="38BD43AB"/>
    <w:rsid w:val="38D34939"/>
    <w:rsid w:val="38F067D8"/>
    <w:rsid w:val="390F4DBB"/>
    <w:rsid w:val="391D3122"/>
    <w:rsid w:val="39207AAA"/>
    <w:rsid w:val="394A2443"/>
    <w:rsid w:val="39702C0B"/>
    <w:rsid w:val="39810232"/>
    <w:rsid w:val="39AA60BF"/>
    <w:rsid w:val="39CB2D6A"/>
    <w:rsid w:val="3A3F02FD"/>
    <w:rsid w:val="3A3F2064"/>
    <w:rsid w:val="3A526142"/>
    <w:rsid w:val="3A5A7336"/>
    <w:rsid w:val="3A6635E5"/>
    <w:rsid w:val="3AA819A2"/>
    <w:rsid w:val="3B0F4D69"/>
    <w:rsid w:val="3B775559"/>
    <w:rsid w:val="3BE67A01"/>
    <w:rsid w:val="3C060940"/>
    <w:rsid w:val="3C236A26"/>
    <w:rsid w:val="3C252982"/>
    <w:rsid w:val="3C513992"/>
    <w:rsid w:val="3C840123"/>
    <w:rsid w:val="3CC01976"/>
    <w:rsid w:val="3CDF2A26"/>
    <w:rsid w:val="3CE91C13"/>
    <w:rsid w:val="3D115CF5"/>
    <w:rsid w:val="3D4D6E3E"/>
    <w:rsid w:val="3D7C2F0D"/>
    <w:rsid w:val="3D8A4787"/>
    <w:rsid w:val="3D9A7F14"/>
    <w:rsid w:val="3DBE6DA1"/>
    <w:rsid w:val="3DE826BF"/>
    <w:rsid w:val="3EAC4F1E"/>
    <w:rsid w:val="3EAD30DA"/>
    <w:rsid w:val="3EC327E9"/>
    <w:rsid w:val="3ED40EBB"/>
    <w:rsid w:val="3F161B2B"/>
    <w:rsid w:val="3F3378A6"/>
    <w:rsid w:val="3F371E0E"/>
    <w:rsid w:val="3F4B0971"/>
    <w:rsid w:val="3F581964"/>
    <w:rsid w:val="3FEB610A"/>
    <w:rsid w:val="3FF76526"/>
    <w:rsid w:val="40195F64"/>
    <w:rsid w:val="405D3581"/>
    <w:rsid w:val="40B54583"/>
    <w:rsid w:val="40F27132"/>
    <w:rsid w:val="410C1EF7"/>
    <w:rsid w:val="41981957"/>
    <w:rsid w:val="41AC0302"/>
    <w:rsid w:val="41B00FC6"/>
    <w:rsid w:val="41BF08FD"/>
    <w:rsid w:val="41D6179F"/>
    <w:rsid w:val="41F31DE2"/>
    <w:rsid w:val="42555019"/>
    <w:rsid w:val="425B31DD"/>
    <w:rsid w:val="42944CFE"/>
    <w:rsid w:val="4298019E"/>
    <w:rsid w:val="42AE3DF6"/>
    <w:rsid w:val="42B27C7A"/>
    <w:rsid w:val="42F26842"/>
    <w:rsid w:val="4364777C"/>
    <w:rsid w:val="4369094F"/>
    <w:rsid w:val="4372132E"/>
    <w:rsid w:val="43924220"/>
    <w:rsid w:val="44025974"/>
    <w:rsid w:val="444C4BD2"/>
    <w:rsid w:val="444C5B43"/>
    <w:rsid w:val="44621E88"/>
    <w:rsid w:val="4463257E"/>
    <w:rsid w:val="447F3024"/>
    <w:rsid w:val="44B86286"/>
    <w:rsid w:val="44BF44C0"/>
    <w:rsid w:val="44C507D9"/>
    <w:rsid w:val="44CA73DE"/>
    <w:rsid w:val="45126299"/>
    <w:rsid w:val="451E7751"/>
    <w:rsid w:val="45341D4E"/>
    <w:rsid w:val="4542342E"/>
    <w:rsid w:val="45904248"/>
    <w:rsid w:val="45F44FE6"/>
    <w:rsid w:val="45FB7A21"/>
    <w:rsid w:val="460E6DD5"/>
    <w:rsid w:val="46245698"/>
    <w:rsid w:val="46284318"/>
    <w:rsid w:val="462E6739"/>
    <w:rsid w:val="46454DDC"/>
    <w:rsid w:val="465D32E1"/>
    <w:rsid w:val="46684828"/>
    <w:rsid w:val="467F10E9"/>
    <w:rsid w:val="467F400F"/>
    <w:rsid w:val="468D4B71"/>
    <w:rsid w:val="469907E7"/>
    <w:rsid w:val="46F77629"/>
    <w:rsid w:val="47051349"/>
    <w:rsid w:val="470C5EA6"/>
    <w:rsid w:val="47273836"/>
    <w:rsid w:val="47822B93"/>
    <w:rsid w:val="478D4728"/>
    <w:rsid w:val="47E06302"/>
    <w:rsid w:val="48033B41"/>
    <w:rsid w:val="486B40F5"/>
    <w:rsid w:val="48E85484"/>
    <w:rsid w:val="49296475"/>
    <w:rsid w:val="49330B16"/>
    <w:rsid w:val="49363C62"/>
    <w:rsid w:val="49537F4E"/>
    <w:rsid w:val="495C1A81"/>
    <w:rsid w:val="49C7154D"/>
    <w:rsid w:val="49E730C3"/>
    <w:rsid w:val="4A0A4983"/>
    <w:rsid w:val="4A4D2E2A"/>
    <w:rsid w:val="4A604444"/>
    <w:rsid w:val="4A64494B"/>
    <w:rsid w:val="4B080B67"/>
    <w:rsid w:val="4B237299"/>
    <w:rsid w:val="4B4A0B1F"/>
    <w:rsid w:val="4B8A696A"/>
    <w:rsid w:val="4BB07474"/>
    <w:rsid w:val="4BCB4DA0"/>
    <w:rsid w:val="4C297C01"/>
    <w:rsid w:val="4C6578B4"/>
    <w:rsid w:val="4C6A6C1E"/>
    <w:rsid w:val="4C743557"/>
    <w:rsid w:val="4CA71094"/>
    <w:rsid w:val="4CCD68FE"/>
    <w:rsid w:val="4CEB5E36"/>
    <w:rsid w:val="4CEF7932"/>
    <w:rsid w:val="4CFC2B50"/>
    <w:rsid w:val="4DA759F4"/>
    <w:rsid w:val="4DAF23A9"/>
    <w:rsid w:val="4DCA08D6"/>
    <w:rsid w:val="4DEE31E0"/>
    <w:rsid w:val="4E757C97"/>
    <w:rsid w:val="4EA641B6"/>
    <w:rsid w:val="4F322B8E"/>
    <w:rsid w:val="4F3241B9"/>
    <w:rsid w:val="4F5D5D63"/>
    <w:rsid w:val="4F8C392D"/>
    <w:rsid w:val="4F8F24E4"/>
    <w:rsid w:val="4FB566FE"/>
    <w:rsid w:val="4FBA0E91"/>
    <w:rsid w:val="4FF6471A"/>
    <w:rsid w:val="508A6AD3"/>
    <w:rsid w:val="50C4418E"/>
    <w:rsid w:val="50FB2C59"/>
    <w:rsid w:val="51035038"/>
    <w:rsid w:val="51644C89"/>
    <w:rsid w:val="51817069"/>
    <w:rsid w:val="51993F80"/>
    <w:rsid w:val="5201109E"/>
    <w:rsid w:val="52460F72"/>
    <w:rsid w:val="527E6FB6"/>
    <w:rsid w:val="529D11BD"/>
    <w:rsid w:val="52C63BE0"/>
    <w:rsid w:val="52C65968"/>
    <w:rsid w:val="52E53046"/>
    <w:rsid w:val="52FE37BE"/>
    <w:rsid w:val="5313009E"/>
    <w:rsid w:val="531318C6"/>
    <w:rsid w:val="5347476B"/>
    <w:rsid w:val="534A4A8E"/>
    <w:rsid w:val="536173E1"/>
    <w:rsid w:val="53A14575"/>
    <w:rsid w:val="53F06239"/>
    <w:rsid w:val="540B3662"/>
    <w:rsid w:val="5464425F"/>
    <w:rsid w:val="5465724B"/>
    <w:rsid w:val="548328E3"/>
    <w:rsid w:val="551F2A48"/>
    <w:rsid w:val="55734CF7"/>
    <w:rsid w:val="5583563E"/>
    <w:rsid w:val="55AB5C07"/>
    <w:rsid w:val="55EA4789"/>
    <w:rsid w:val="565052D6"/>
    <w:rsid w:val="56590FE7"/>
    <w:rsid w:val="567835DE"/>
    <w:rsid w:val="56B248B0"/>
    <w:rsid w:val="572C2A35"/>
    <w:rsid w:val="57440AAC"/>
    <w:rsid w:val="574853B9"/>
    <w:rsid w:val="578F140B"/>
    <w:rsid w:val="57A67E64"/>
    <w:rsid w:val="57D22D91"/>
    <w:rsid w:val="581449CC"/>
    <w:rsid w:val="583F0EED"/>
    <w:rsid w:val="58405100"/>
    <w:rsid w:val="58632AE9"/>
    <w:rsid w:val="587366EE"/>
    <w:rsid w:val="58D56DA8"/>
    <w:rsid w:val="59062231"/>
    <w:rsid w:val="59151CF1"/>
    <w:rsid w:val="59170FBD"/>
    <w:rsid w:val="59235564"/>
    <w:rsid w:val="59BB56CE"/>
    <w:rsid w:val="59EA6811"/>
    <w:rsid w:val="5A263527"/>
    <w:rsid w:val="5A8C6F6B"/>
    <w:rsid w:val="5AA71A0E"/>
    <w:rsid w:val="5AB82D9D"/>
    <w:rsid w:val="5ADC39B1"/>
    <w:rsid w:val="5B243346"/>
    <w:rsid w:val="5B2611D6"/>
    <w:rsid w:val="5B4906D5"/>
    <w:rsid w:val="5B610E85"/>
    <w:rsid w:val="5B6E72D8"/>
    <w:rsid w:val="5B766826"/>
    <w:rsid w:val="5C114E0F"/>
    <w:rsid w:val="5C20443E"/>
    <w:rsid w:val="5C60346D"/>
    <w:rsid w:val="5CB6394D"/>
    <w:rsid w:val="5CD509A8"/>
    <w:rsid w:val="5CE21B45"/>
    <w:rsid w:val="5D016388"/>
    <w:rsid w:val="5D81304C"/>
    <w:rsid w:val="5D925530"/>
    <w:rsid w:val="5DAC67E5"/>
    <w:rsid w:val="5EA95186"/>
    <w:rsid w:val="5ED35A92"/>
    <w:rsid w:val="5F170497"/>
    <w:rsid w:val="5F1C71DE"/>
    <w:rsid w:val="5F5D372A"/>
    <w:rsid w:val="5F6819ED"/>
    <w:rsid w:val="5FD8090D"/>
    <w:rsid w:val="5FFC4354"/>
    <w:rsid w:val="600A623C"/>
    <w:rsid w:val="60190E51"/>
    <w:rsid w:val="6053463B"/>
    <w:rsid w:val="60617D91"/>
    <w:rsid w:val="61036193"/>
    <w:rsid w:val="613821AF"/>
    <w:rsid w:val="61502E77"/>
    <w:rsid w:val="61544F30"/>
    <w:rsid w:val="6163255E"/>
    <w:rsid w:val="61A47240"/>
    <w:rsid w:val="61C86C5A"/>
    <w:rsid w:val="61E43852"/>
    <w:rsid w:val="62096586"/>
    <w:rsid w:val="629816CE"/>
    <w:rsid w:val="62A60940"/>
    <w:rsid w:val="63192595"/>
    <w:rsid w:val="63311C95"/>
    <w:rsid w:val="637773B6"/>
    <w:rsid w:val="638C786B"/>
    <w:rsid w:val="63C823CC"/>
    <w:rsid w:val="64213A2E"/>
    <w:rsid w:val="64503216"/>
    <w:rsid w:val="646C2E75"/>
    <w:rsid w:val="64762E0C"/>
    <w:rsid w:val="64F91923"/>
    <w:rsid w:val="65035D9E"/>
    <w:rsid w:val="6507009A"/>
    <w:rsid w:val="65295518"/>
    <w:rsid w:val="65B601FA"/>
    <w:rsid w:val="65ED6EDD"/>
    <w:rsid w:val="661852C6"/>
    <w:rsid w:val="66A36DD2"/>
    <w:rsid w:val="66D150BF"/>
    <w:rsid w:val="67200843"/>
    <w:rsid w:val="67666EAC"/>
    <w:rsid w:val="67667653"/>
    <w:rsid w:val="677A09E5"/>
    <w:rsid w:val="677F715A"/>
    <w:rsid w:val="67AB7BBF"/>
    <w:rsid w:val="67B21AB0"/>
    <w:rsid w:val="683C585C"/>
    <w:rsid w:val="684C05D7"/>
    <w:rsid w:val="6892650B"/>
    <w:rsid w:val="69001234"/>
    <w:rsid w:val="690B2D25"/>
    <w:rsid w:val="696E1F55"/>
    <w:rsid w:val="69935A67"/>
    <w:rsid w:val="69A93B82"/>
    <w:rsid w:val="69BE1DE2"/>
    <w:rsid w:val="6A042C1D"/>
    <w:rsid w:val="6A175399"/>
    <w:rsid w:val="6A2843EA"/>
    <w:rsid w:val="6A371DC6"/>
    <w:rsid w:val="6A516827"/>
    <w:rsid w:val="6A814A50"/>
    <w:rsid w:val="6AB36179"/>
    <w:rsid w:val="6B166695"/>
    <w:rsid w:val="6B172B6F"/>
    <w:rsid w:val="6B237619"/>
    <w:rsid w:val="6B833632"/>
    <w:rsid w:val="6B8E7605"/>
    <w:rsid w:val="6BC22887"/>
    <w:rsid w:val="6BD56160"/>
    <w:rsid w:val="6BED4993"/>
    <w:rsid w:val="6C036590"/>
    <w:rsid w:val="6C590070"/>
    <w:rsid w:val="6CA71D3A"/>
    <w:rsid w:val="6CB53DA4"/>
    <w:rsid w:val="6CE84D54"/>
    <w:rsid w:val="6D1F6862"/>
    <w:rsid w:val="6D2E75C7"/>
    <w:rsid w:val="6D5A2EB6"/>
    <w:rsid w:val="6D7A7763"/>
    <w:rsid w:val="6DC53B3F"/>
    <w:rsid w:val="6E33306E"/>
    <w:rsid w:val="6E4D451B"/>
    <w:rsid w:val="6E5F1269"/>
    <w:rsid w:val="6F234392"/>
    <w:rsid w:val="6F5E26D4"/>
    <w:rsid w:val="6F5E5058"/>
    <w:rsid w:val="6F7A51A5"/>
    <w:rsid w:val="6F84062C"/>
    <w:rsid w:val="6FC26829"/>
    <w:rsid w:val="70003209"/>
    <w:rsid w:val="70037FF5"/>
    <w:rsid w:val="701C5C2F"/>
    <w:rsid w:val="701D0B22"/>
    <w:rsid w:val="703B7BEB"/>
    <w:rsid w:val="704E7F3E"/>
    <w:rsid w:val="70F376EC"/>
    <w:rsid w:val="713400E0"/>
    <w:rsid w:val="716B2BD3"/>
    <w:rsid w:val="71826B70"/>
    <w:rsid w:val="71E44A3C"/>
    <w:rsid w:val="723D53F0"/>
    <w:rsid w:val="72523F63"/>
    <w:rsid w:val="726423C8"/>
    <w:rsid w:val="72A32199"/>
    <w:rsid w:val="72C90E33"/>
    <w:rsid w:val="72EE732A"/>
    <w:rsid w:val="73011D10"/>
    <w:rsid w:val="731E660B"/>
    <w:rsid w:val="73C33304"/>
    <w:rsid w:val="73DA5962"/>
    <w:rsid w:val="73EF4AFB"/>
    <w:rsid w:val="73FF7933"/>
    <w:rsid w:val="742C651B"/>
    <w:rsid w:val="747A1085"/>
    <w:rsid w:val="7483688A"/>
    <w:rsid w:val="749525C3"/>
    <w:rsid w:val="74B76EE8"/>
    <w:rsid w:val="74CC2EAE"/>
    <w:rsid w:val="74D76105"/>
    <w:rsid w:val="74ED2E4A"/>
    <w:rsid w:val="74F93C1D"/>
    <w:rsid w:val="75606F69"/>
    <w:rsid w:val="75886B8E"/>
    <w:rsid w:val="75F43B76"/>
    <w:rsid w:val="76B76BBE"/>
    <w:rsid w:val="76EE0470"/>
    <w:rsid w:val="770D2CB8"/>
    <w:rsid w:val="77293139"/>
    <w:rsid w:val="780F3B05"/>
    <w:rsid w:val="7838396C"/>
    <w:rsid w:val="788448A1"/>
    <w:rsid w:val="78974BAB"/>
    <w:rsid w:val="789F6618"/>
    <w:rsid w:val="791A2110"/>
    <w:rsid w:val="79687840"/>
    <w:rsid w:val="796A48BB"/>
    <w:rsid w:val="797A1B01"/>
    <w:rsid w:val="79A56E27"/>
    <w:rsid w:val="7A341726"/>
    <w:rsid w:val="7AB67855"/>
    <w:rsid w:val="7AF26623"/>
    <w:rsid w:val="7B16583A"/>
    <w:rsid w:val="7B301290"/>
    <w:rsid w:val="7B8A3428"/>
    <w:rsid w:val="7BB179C0"/>
    <w:rsid w:val="7BB26702"/>
    <w:rsid w:val="7C4301BA"/>
    <w:rsid w:val="7D223CDB"/>
    <w:rsid w:val="7D5B1F68"/>
    <w:rsid w:val="7D7B3B1B"/>
    <w:rsid w:val="7DF12E12"/>
    <w:rsid w:val="7F3C2E63"/>
    <w:rsid w:val="7F6C123B"/>
    <w:rsid w:val="7F755BCD"/>
    <w:rsid w:val="7FA61CD3"/>
    <w:rsid w:val="7FAC6081"/>
    <w:rsid w:val="7FBF58A9"/>
    <w:rsid w:val="7FC3063D"/>
    <w:rsid w:val="7FD10D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E9629F"/>
  <w15:docId w15:val="{71AFB4C5-685F-4338-9FA6-F34990330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1"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qFormat="1"/>
    <w:lsdException w:name="Table Grid" w:locked="1" w:uiPriority="0" w:qFormat="1"/>
    <w:lsdException w:name="Table Theme" w:locked="1" w:semiHidden="1" w:uiPriority="0"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200" w:line="276" w:lineRule="auto"/>
    </w:pPr>
    <w:rPr>
      <w:rFonts w:ascii="Calibri" w:hAnsi="Calibri" w:cs="黑体"/>
      <w:sz w:val="22"/>
      <w:szCs w:val="22"/>
    </w:rPr>
  </w:style>
  <w:style w:type="paragraph" w:styleId="1">
    <w:name w:val="heading 1"/>
    <w:basedOn w:val="a"/>
    <w:next w:val="a"/>
    <w:uiPriority w:val="1"/>
    <w:qFormat/>
    <w:locked/>
    <w:pPr>
      <w:spacing w:line="357" w:lineRule="exact"/>
      <w:ind w:left="813"/>
      <w:outlineLvl w:val="0"/>
    </w:pPr>
    <w:rPr>
      <w:rFonts w:ascii="仿宋" w:eastAsia="仿宋" w:hAnsi="仿宋" w:cs="仿宋"/>
      <w:b/>
      <w:bCs/>
      <w:sz w:val="28"/>
      <w:szCs w:val="28"/>
      <w:lang w:val="zh-CN" w:bidi="zh-CN"/>
    </w:rPr>
  </w:style>
  <w:style w:type="paragraph" w:styleId="2">
    <w:name w:val="heading 2"/>
    <w:basedOn w:val="a"/>
    <w:next w:val="a"/>
    <w:unhideWhenUsed/>
    <w:qFormat/>
    <w:locked/>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ind w:left="102" w:firstLine="679"/>
    </w:pPr>
    <w:rPr>
      <w:rFonts w:ascii="仿宋" w:eastAsia="仿宋" w:hAnsi="仿宋" w:cs="仿宋"/>
      <w:sz w:val="28"/>
      <w:szCs w:val="28"/>
      <w:lang w:val="zh-CN" w:bidi="zh-CN"/>
    </w:rPr>
  </w:style>
  <w:style w:type="paragraph" w:styleId="a4">
    <w:name w:val="annotation text"/>
    <w:basedOn w:val="a"/>
    <w:uiPriority w:val="99"/>
    <w:unhideWhenUsed/>
    <w:qFormat/>
  </w:style>
  <w:style w:type="paragraph" w:styleId="a5">
    <w:name w:val="Balloon Text"/>
    <w:basedOn w:val="a"/>
    <w:link w:val="Char"/>
    <w:uiPriority w:val="99"/>
    <w:semiHidden/>
    <w:qFormat/>
    <w:rPr>
      <w:sz w:val="18"/>
      <w:szCs w:val="18"/>
    </w:rPr>
  </w:style>
  <w:style w:type="paragraph" w:styleId="a6">
    <w:name w:val="footer"/>
    <w:basedOn w:val="a"/>
    <w:link w:val="Char0"/>
    <w:uiPriority w:val="99"/>
    <w:qFormat/>
    <w:pPr>
      <w:tabs>
        <w:tab w:val="center" w:pos="4320"/>
        <w:tab w:val="right" w:pos="8640"/>
      </w:tabs>
      <w:spacing w:after="0" w:line="240" w:lineRule="auto"/>
    </w:pPr>
  </w:style>
  <w:style w:type="paragraph" w:styleId="a7">
    <w:name w:val="header"/>
    <w:basedOn w:val="a"/>
    <w:link w:val="Char1"/>
    <w:uiPriority w:val="99"/>
    <w:qFormat/>
    <w:pPr>
      <w:tabs>
        <w:tab w:val="center" w:pos="4320"/>
        <w:tab w:val="right" w:pos="8640"/>
      </w:tabs>
      <w:spacing w:after="0" w:line="240" w:lineRule="auto"/>
    </w:pPr>
  </w:style>
  <w:style w:type="paragraph" w:styleId="10">
    <w:name w:val="toc 1"/>
    <w:basedOn w:val="a"/>
    <w:next w:val="a"/>
    <w:uiPriority w:val="39"/>
    <w:unhideWhenUsed/>
    <w:qFormat/>
    <w:locked/>
  </w:style>
  <w:style w:type="paragraph" w:styleId="a8">
    <w:name w:val="footnote text"/>
    <w:basedOn w:val="a"/>
    <w:qFormat/>
    <w:pPr>
      <w:snapToGrid w:val="0"/>
    </w:pPr>
    <w:rPr>
      <w:sz w:val="18"/>
    </w:rPr>
  </w:style>
  <w:style w:type="table" w:styleId="a9">
    <w:name w:val="Table Grid"/>
    <w:basedOn w:val="a2"/>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unhideWhenUsed/>
    <w:qFormat/>
    <w:rPr>
      <w:color w:val="0000FF"/>
      <w:u w:val="single"/>
    </w:rPr>
  </w:style>
  <w:style w:type="character" w:styleId="ab">
    <w:name w:val="annotation reference"/>
    <w:basedOn w:val="a1"/>
    <w:uiPriority w:val="99"/>
    <w:unhideWhenUsed/>
    <w:qFormat/>
    <w:rPr>
      <w:sz w:val="21"/>
      <w:szCs w:val="21"/>
    </w:rPr>
  </w:style>
  <w:style w:type="character" w:styleId="ac">
    <w:name w:val="footnote reference"/>
    <w:basedOn w:val="a1"/>
    <w:qFormat/>
    <w:rPr>
      <w:vertAlign w:val="superscript"/>
    </w:rPr>
  </w:style>
  <w:style w:type="character" w:customStyle="1" w:styleId="Char0">
    <w:name w:val="页脚 Char"/>
    <w:basedOn w:val="a1"/>
    <w:link w:val="a6"/>
    <w:uiPriority w:val="99"/>
    <w:qFormat/>
    <w:locked/>
    <w:rPr>
      <w:rFonts w:cs="Times New Roman"/>
    </w:rPr>
  </w:style>
  <w:style w:type="character" w:customStyle="1" w:styleId="Char1">
    <w:name w:val="页眉 Char"/>
    <w:basedOn w:val="a1"/>
    <w:link w:val="a7"/>
    <w:uiPriority w:val="99"/>
    <w:qFormat/>
    <w:locked/>
    <w:rPr>
      <w:rFonts w:cs="Times New Roman"/>
    </w:rPr>
  </w:style>
  <w:style w:type="paragraph" w:customStyle="1" w:styleId="11">
    <w:name w:val="列出段落1"/>
    <w:basedOn w:val="a"/>
    <w:uiPriority w:val="99"/>
    <w:qFormat/>
    <w:pPr>
      <w:ind w:left="720"/>
      <w:contextualSpacing/>
    </w:pPr>
  </w:style>
  <w:style w:type="character" w:customStyle="1" w:styleId="Char">
    <w:name w:val="批注框文本 Char"/>
    <w:basedOn w:val="a1"/>
    <w:link w:val="a5"/>
    <w:uiPriority w:val="99"/>
    <w:semiHidden/>
    <w:qFormat/>
    <w:rPr>
      <w:rFonts w:ascii="Calibri" w:hAnsi="Calibri" w:cs="黑体"/>
      <w:kern w:val="0"/>
      <w:sz w:val="0"/>
      <w:szCs w:val="0"/>
    </w:rPr>
  </w:style>
  <w:style w:type="paragraph" w:customStyle="1" w:styleId="20">
    <w:name w:val="列出段落2"/>
    <w:basedOn w:val="a"/>
    <w:uiPriority w:val="34"/>
    <w:qFormat/>
    <w:pPr>
      <w:ind w:left="720"/>
      <w:contextualSpacing/>
    </w:pPr>
  </w:style>
  <w:style w:type="paragraph" w:customStyle="1" w:styleId="21">
    <w:name w:val="列出段落21"/>
    <w:basedOn w:val="a"/>
    <w:uiPriority w:val="34"/>
    <w:qFormat/>
    <w:pPr>
      <w:ind w:firstLineChars="200" w:firstLine="420"/>
    </w:pPr>
  </w:style>
  <w:style w:type="paragraph" w:customStyle="1" w:styleId="WPSOffice1">
    <w:name w:val="WPSOffice手动目录 1"/>
    <w:qFormat/>
  </w:style>
  <w:style w:type="paragraph" w:customStyle="1" w:styleId="12">
    <w:name w:val="修订1"/>
    <w:hidden/>
    <w:uiPriority w:val="99"/>
    <w:semiHidden/>
    <w:qFormat/>
    <w:rPr>
      <w:rFonts w:ascii="Calibri" w:hAnsi="Calibri" w:cs="黑体"/>
      <w:sz w:val="22"/>
      <w:szCs w:val="22"/>
    </w:rPr>
  </w:style>
  <w:style w:type="paragraph" w:styleId="ad">
    <w:name w:val="Revision"/>
    <w:hidden/>
    <w:uiPriority w:val="99"/>
    <w:semiHidden/>
    <w:rsid w:val="003B76FE"/>
    <w:rPr>
      <w:rFonts w:ascii="Calibri" w:hAnsi="Calibri" w:cs="黑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43785f2-c345-42cb-87b1-e6ca9c83f942}"/>
        <w:category>
          <w:name w:val="常规"/>
          <w:gallery w:val="placeholder"/>
        </w:category>
        <w:types>
          <w:type w:val="bbPlcHdr"/>
        </w:types>
        <w:behaviors>
          <w:behavior w:val="content"/>
        </w:behaviors>
        <w:guid w:val="{643785F2-C345-42CB-87B1-E6CA9C83F942}"/>
      </w:docPartPr>
      <w:docPartBody>
        <w:p w:rsidR="009037A1" w:rsidRDefault="001F3968">
          <w:r>
            <w:rPr>
              <w:color w:val="808080"/>
            </w:rPr>
            <w:t>单击此处输入文字。</w:t>
          </w:r>
        </w:p>
      </w:docPartBody>
    </w:docPart>
    <w:docPart>
      <w:docPartPr>
        <w:name w:val="{18b7f3c9-5580-4579-98dd-129b62d76ba3}"/>
        <w:category>
          <w:name w:val="常规"/>
          <w:gallery w:val="placeholder"/>
        </w:category>
        <w:types>
          <w:type w:val="bbPlcHdr"/>
        </w:types>
        <w:behaviors>
          <w:behavior w:val="content"/>
        </w:behaviors>
        <w:guid w:val="{18B7F3C9-5580-4579-98DD-129B62D76BA3}"/>
      </w:docPartPr>
      <w:docPartBody>
        <w:p w:rsidR="009037A1" w:rsidRDefault="001F3968">
          <w:r>
            <w:rPr>
              <w:color w:val="808080"/>
            </w:rPr>
            <w:t>单击此处输入文字。</w:t>
          </w:r>
        </w:p>
      </w:docPartBody>
    </w:docPart>
    <w:docPart>
      <w:docPartPr>
        <w:name w:val="{7bbf4059-54ca-4809-9835-7a51481a37db}"/>
        <w:category>
          <w:name w:val="常规"/>
          <w:gallery w:val="placeholder"/>
        </w:category>
        <w:types>
          <w:type w:val="bbPlcHdr"/>
        </w:types>
        <w:behaviors>
          <w:behavior w:val="content"/>
        </w:behaviors>
        <w:guid w:val="{7BBF4059-54CA-4809-9835-7A51481A37DB}"/>
      </w:docPartPr>
      <w:docPartBody>
        <w:p w:rsidR="009037A1" w:rsidRDefault="001F3968">
          <w:r>
            <w:rPr>
              <w:color w:val="808080"/>
            </w:rPr>
            <w:t>单击此处输入文字。</w:t>
          </w:r>
        </w:p>
      </w:docPartBody>
    </w:docPart>
    <w:docPart>
      <w:docPartPr>
        <w:name w:val="{dc725f2b-1e39-473f-9cd6-e735888f2f4b}"/>
        <w:category>
          <w:name w:val="常规"/>
          <w:gallery w:val="placeholder"/>
        </w:category>
        <w:types>
          <w:type w:val="bbPlcHdr"/>
        </w:types>
        <w:behaviors>
          <w:behavior w:val="content"/>
        </w:behaviors>
        <w:guid w:val="{DC725F2B-1E39-473F-9CD6-E735888F2F4B}"/>
      </w:docPartPr>
      <w:docPartBody>
        <w:p w:rsidR="009037A1" w:rsidRDefault="001F3968">
          <w:r>
            <w:rPr>
              <w:color w:val="808080"/>
            </w:rPr>
            <w:t>单击此处输入文字。</w:t>
          </w:r>
        </w:p>
      </w:docPartBody>
    </w:docPart>
    <w:docPart>
      <w:docPartPr>
        <w:name w:val="{a16a9488-5f33-42f5-8538-7b694d36ca5a}"/>
        <w:category>
          <w:name w:val="常规"/>
          <w:gallery w:val="placeholder"/>
        </w:category>
        <w:types>
          <w:type w:val="bbPlcHdr"/>
        </w:types>
        <w:behaviors>
          <w:behavior w:val="content"/>
        </w:behaviors>
        <w:guid w:val="{A16A9488-5F33-42F5-8538-7B694D36CA5A}"/>
      </w:docPartPr>
      <w:docPartBody>
        <w:p w:rsidR="009037A1" w:rsidRDefault="001F3968">
          <w:r>
            <w:rPr>
              <w:color w:val="808080"/>
            </w:rPr>
            <w:t>单击此处输入文字。</w:t>
          </w:r>
        </w:p>
      </w:docPartBody>
    </w:docPart>
    <w:docPart>
      <w:docPartPr>
        <w:name w:val="{6e42c233-06e3-42a7-9f36-dc5fb09cd9a1}"/>
        <w:category>
          <w:name w:val="常规"/>
          <w:gallery w:val="placeholder"/>
        </w:category>
        <w:types>
          <w:type w:val="bbPlcHdr"/>
        </w:types>
        <w:behaviors>
          <w:behavior w:val="content"/>
        </w:behaviors>
        <w:guid w:val="{6E42C233-06E3-42A7-9F36-DC5FB09CD9A1}"/>
      </w:docPartPr>
      <w:docPartBody>
        <w:p w:rsidR="009037A1" w:rsidRDefault="001F3968">
          <w:r>
            <w:rPr>
              <w:color w:val="808080"/>
            </w:rPr>
            <w:t>单击此处输入文字。</w:t>
          </w:r>
        </w:p>
      </w:docPartBody>
    </w:docPart>
    <w:docPart>
      <w:docPartPr>
        <w:name w:val="{a817ee8d-f962-4da6-bc8b-b33fff9be8e5}"/>
        <w:category>
          <w:name w:val="常规"/>
          <w:gallery w:val="placeholder"/>
        </w:category>
        <w:types>
          <w:type w:val="bbPlcHdr"/>
        </w:types>
        <w:behaviors>
          <w:behavior w:val="content"/>
        </w:behaviors>
        <w:guid w:val="{A817EE8D-F962-4DA6-BC8B-B33FFF9BE8E5}"/>
      </w:docPartPr>
      <w:docPartBody>
        <w:p w:rsidR="009037A1" w:rsidRDefault="001F3968">
          <w:r>
            <w:rPr>
              <w:color w:val="808080"/>
            </w:rPr>
            <w:t>单击此处输入文字。</w:t>
          </w:r>
        </w:p>
      </w:docPartBody>
    </w:docPart>
    <w:docPart>
      <w:docPartPr>
        <w:name w:val="{9fb4b935-8b9c-4dd0-b281-996e9df143b3}"/>
        <w:category>
          <w:name w:val="常规"/>
          <w:gallery w:val="placeholder"/>
        </w:category>
        <w:types>
          <w:type w:val="bbPlcHdr"/>
        </w:types>
        <w:behaviors>
          <w:behavior w:val="content"/>
        </w:behaviors>
        <w:guid w:val="{9FB4B935-8B9C-4DD0-B281-996E9DF143B3}"/>
      </w:docPartPr>
      <w:docPartBody>
        <w:p w:rsidR="009037A1" w:rsidRDefault="001F3968">
          <w:r>
            <w:rPr>
              <w:color w:val="808080"/>
            </w:rPr>
            <w:t>单击此处输入文字。</w:t>
          </w:r>
        </w:p>
      </w:docPartBody>
    </w:docPart>
    <w:docPart>
      <w:docPartPr>
        <w:name w:val="{1d478dad-bba4-451f-b30a-25d73b8c32e3}"/>
        <w:category>
          <w:name w:val="常规"/>
          <w:gallery w:val="placeholder"/>
        </w:category>
        <w:types>
          <w:type w:val="bbPlcHdr"/>
        </w:types>
        <w:behaviors>
          <w:behavior w:val="content"/>
        </w:behaviors>
        <w:guid w:val="{1D478DAD-BBA4-451F-B30A-25D73B8C32E3}"/>
      </w:docPartPr>
      <w:docPartBody>
        <w:p w:rsidR="009037A1" w:rsidRDefault="001F3968">
          <w:r>
            <w:rPr>
              <w:color w:val="808080"/>
            </w:rPr>
            <w:t>单击此处输入文字。</w:t>
          </w:r>
        </w:p>
      </w:docPartBody>
    </w:docPart>
    <w:docPart>
      <w:docPartPr>
        <w:name w:val="{042e3442-4f46-46d4-8d74-d9968d90865c}"/>
        <w:category>
          <w:name w:val="常规"/>
          <w:gallery w:val="placeholder"/>
        </w:category>
        <w:types>
          <w:type w:val="bbPlcHdr"/>
        </w:types>
        <w:behaviors>
          <w:behavior w:val="content"/>
        </w:behaviors>
        <w:guid w:val="{042E3442-4F46-46D4-8D74-D9968D90865C}"/>
      </w:docPartPr>
      <w:docPartBody>
        <w:p w:rsidR="009037A1" w:rsidRDefault="001F3968">
          <w:r>
            <w:rPr>
              <w:color w:val="808080"/>
            </w:rPr>
            <w:t>单击此处输入文字。</w:t>
          </w:r>
        </w:p>
      </w:docPartBody>
    </w:docPart>
    <w:docPart>
      <w:docPartPr>
        <w:name w:val="{dda26253-c270-4987-85c5-068ba4e62cfe}"/>
        <w:category>
          <w:name w:val="常规"/>
          <w:gallery w:val="placeholder"/>
        </w:category>
        <w:types>
          <w:type w:val="bbPlcHdr"/>
        </w:types>
        <w:behaviors>
          <w:behavior w:val="content"/>
        </w:behaviors>
        <w:guid w:val="{DDA26253-C270-4987-85C5-068BA4E62CFE}"/>
      </w:docPartPr>
      <w:docPartBody>
        <w:p w:rsidR="009037A1" w:rsidRDefault="001F3968">
          <w:r>
            <w:rPr>
              <w:color w:val="808080"/>
            </w:rPr>
            <w:t>单击此处输入文字。</w:t>
          </w:r>
        </w:p>
      </w:docPartBody>
    </w:docPart>
    <w:docPart>
      <w:docPartPr>
        <w:name w:val="{075d0474-40c3-449a-9cc7-e442d2e57c41}"/>
        <w:category>
          <w:name w:val="常规"/>
          <w:gallery w:val="placeholder"/>
        </w:category>
        <w:types>
          <w:type w:val="bbPlcHdr"/>
        </w:types>
        <w:behaviors>
          <w:behavior w:val="content"/>
        </w:behaviors>
        <w:guid w:val="{075D0474-40C3-449A-9CC7-E442D2E57C41}"/>
      </w:docPartPr>
      <w:docPartBody>
        <w:p w:rsidR="009037A1" w:rsidRDefault="001F3968">
          <w:r>
            <w:rPr>
              <w:color w:val="808080"/>
            </w:rPr>
            <w:t>单击此处输入文字。</w:t>
          </w:r>
        </w:p>
      </w:docPartBody>
    </w:docPart>
    <w:docPart>
      <w:docPartPr>
        <w:name w:val="{13145b8c-ce22-4386-acbb-b0172ce7ca92}"/>
        <w:category>
          <w:name w:val="常规"/>
          <w:gallery w:val="placeholder"/>
        </w:category>
        <w:types>
          <w:type w:val="bbPlcHdr"/>
        </w:types>
        <w:behaviors>
          <w:behavior w:val="content"/>
        </w:behaviors>
        <w:guid w:val="{13145B8C-CE22-4386-ACBB-B0172CE7CA92}"/>
      </w:docPartPr>
      <w:docPartBody>
        <w:p w:rsidR="009037A1" w:rsidRDefault="001F3968">
          <w:r>
            <w:rPr>
              <w:color w:val="808080"/>
            </w:rPr>
            <w:t>单击此处输入文字。</w:t>
          </w:r>
        </w:p>
      </w:docPartBody>
    </w:docPart>
    <w:docPart>
      <w:docPartPr>
        <w:name w:val="{5f500397-57d6-4109-b477-60f3d273757e}"/>
        <w:category>
          <w:name w:val="常规"/>
          <w:gallery w:val="placeholder"/>
        </w:category>
        <w:types>
          <w:type w:val="bbPlcHdr"/>
        </w:types>
        <w:behaviors>
          <w:behavior w:val="content"/>
        </w:behaviors>
        <w:guid w:val="{5F500397-57D6-4109-B477-60F3D273757E}"/>
      </w:docPartPr>
      <w:docPartBody>
        <w:p w:rsidR="009037A1" w:rsidRDefault="001F3968">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1D3"/>
    <w:rsid w:val="000D472D"/>
    <w:rsid w:val="000E51D3"/>
    <w:rsid w:val="001012D2"/>
    <w:rsid w:val="001A748C"/>
    <w:rsid w:val="001F3968"/>
    <w:rsid w:val="00220B18"/>
    <w:rsid w:val="002856C5"/>
    <w:rsid w:val="002A32A1"/>
    <w:rsid w:val="002F60B7"/>
    <w:rsid w:val="00423657"/>
    <w:rsid w:val="00465C66"/>
    <w:rsid w:val="0046744B"/>
    <w:rsid w:val="005F7940"/>
    <w:rsid w:val="00640A3F"/>
    <w:rsid w:val="008624A1"/>
    <w:rsid w:val="008C798E"/>
    <w:rsid w:val="008D1345"/>
    <w:rsid w:val="009037A1"/>
    <w:rsid w:val="009059AD"/>
    <w:rsid w:val="009630CD"/>
    <w:rsid w:val="00CE0090"/>
    <w:rsid w:val="00D761FC"/>
    <w:rsid w:val="00FF3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0D92FD-40EE-4D1C-8C3D-1DD74A4F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1982</Words>
  <Characters>11300</Characters>
  <Application>Microsoft Office Word</Application>
  <DocSecurity>0</DocSecurity>
  <Lines>94</Lines>
  <Paragraphs>26</Paragraphs>
  <ScaleCrop>false</ScaleCrop>
  <Company>微软中国</Company>
  <LinksUpToDate>false</LinksUpToDate>
  <CharactersWithSpaces>13256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1.本公司已认真阅读了《省间电力直接交易承诺书》，对其各条款的含义及相应法律后果已全部知晓并充分理解，愿意遵守其全部内容。</dc:title>
  <dc:creator>hanchun</dc:creator>
  <cp:lastModifiedBy>adminsys</cp:lastModifiedBy>
  <cp:revision>7</cp:revision>
  <cp:lastPrinted>2021-12-17T09:47:00Z</cp:lastPrinted>
  <dcterms:created xsi:type="dcterms:W3CDTF">2021-12-17T09:29:00Z</dcterms:created>
  <dcterms:modified xsi:type="dcterms:W3CDTF">2021-12-17T09:58:00Z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