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4D" w:rsidRPr="00E15A4D" w:rsidRDefault="00E15A4D" w:rsidP="00E15A4D">
      <w:pPr>
        <w:jc w:val="center"/>
        <w:rPr>
          <w:rFonts w:ascii="黑体" w:eastAsia="黑体" w:hAnsi="黑体"/>
          <w:sz w:val="44"/>
          <w:szCs w:val="44"/>
        </w:rPr>
      </w:pPr>
      <w:r w:rsidRPr="00E15A4D">
        <w:rPr>
          <w:rFonts w:ascii="黑体" w:eastAsia="黑体" w:hAnsi="黑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D2DE25" wp14:editId="5AA111A6">
                <wp:simplePos x="0" y="0"/>
                <wp:positionH relativeFrom="column">
                  <wp:posOffset>-288290</wp:posOffset>
                </wp:positionH>
                <wp:positionV relativeFrom="paragraph">
                  <wp:posOffset>-384175</wp:posOffset>
                </wp:positionV>
                <wp:extent cx="6120130" cy="8916035"/>
                <wp:effectExtent l="0" t="0" r="13970" b="37465"/>
                <wp:wrapNone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8916035"/>
                          <a:chOff x="1134" y="1493"/>
                          <a:chExt cx="9638" cy="14041"/>
                        </a:xfrm>
                      </wpg:grpSpPr>
                      <wps:wsp>
                        <wps:cNvPr id="2" name="Line 89"/>
                        <wps:cNvCnPr/>
                        <wps:spPr bwMode="auto">
                          <a:xfrm>
                            <a:off x="1134" y="1553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9850" cmpd="thinThick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4"/>
                        <wps:cNvCnPr/>
                        <wps:spPr bwMode="auto">
                          <a:xfrm>
                            <a:off x="1134" y="283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9850" cmpd="thickTh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622" y="1493"/>
                            <a:ext cx="8775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A4D" w:rsidRPr="000244A6" w:rsidRDefault="00E15A4D" w:rsidP="00E15A4D">
                              <w:pPr>
                                <w:jc w:val="center"/>
                              </w:pPr>
                              <w:r w:rsidRPr="000244A6">
                                <w:rPr>
                                  <w:rFonts w:ascii="方正小标宋简体" w:eastAsia="方正小标宋简体" w:hint="eastAsia"/>
                                  <w:color w:val="FF0000"/>
                                  <w:spacing w:val="-30"/>
                                  <w:kern w:val="0"/>
                                  <w:sz w:val="76"/>
                                  <w:szCs w:val="76"/>
                                </w:rPr>
                                <w:t>国家能源局浙江监管办公</w:t>
                              </w:r>
                              <w:r>
                                <w:rPr>
                                  <w:rFonts w:ascii="方正小标宋简体" w:eastAsia="方正小标宋简体" w:hint="eastAsia"/>
                                  <w:color w:val="FF0000"/>
                                  <w:sz w:val="76"/>
                                  <w:szCs w:val="76"/>
                                </w:rPr>
                                <w:t>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-22.7pt;margin-top:-30.25pt;width:481.9pt;height:702.05pt;z-index:251659264" coordorigin="1134,1493" coordsize="9638,1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">
                <v:line id="Line 89" o:spid="_x0000_s1027" style="position:absolute;visibility:visible;mso-wrap-style:square" from="1134,15534" to="10772,1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l5OcQAAADaAAAADwAAAGRycy9kb3ducmV2LnhtbESPQWvCQBSE70L/w/IKvZS6UUFqdA1F&#10;aCle1LTeH9nXJE32bcxu3fjvXaHgcZiZb5hVNphWnKl3tWUFk3ECgriwuuZSwffX+8srCOeRNbaW&#10;ScGFHGTrh9EKU20DH+ic+1JECLsUFVTed6mUrqjIoBvbjjh6P7Y36KPsS6l7DBFuWjlNkrk0WHNc&#10;qLCjTUVFk/8ZBWHheRd+y7D5GJrt4vk0me1PR6WeHoe3JQhPg7+H/9ufWsEUblfiD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GXk5xAAAANoAAAAPAAAAAAAAAAAA&#10;AAAAAKECAABkcnMvZG93bnJldi54bWxQSwUGAAAAAAQABAD5AAAAkgMAAAAA&#10;" strokecolor="red" strokeweight="5.5pt">
                  <v:stroke linestyle="thinThick"/>
                </v:line>
                <v:line id="Line 104" o:spid="_x0000_s1028" style="position:absolute;visibility:visible;mso-wrap-style:square" from="1134,2834" to="10772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f8U8EAAADaAAAADwAAAGRycy9kb3ducmV2LnhtbESPQWsCMRSE74L/ITzBm2atYtvVKEUQ&#10;epPaHjw+Nq+b4OZlTeK6/vtGEHocZuYbZr3tXSM6CtF6VjCbFiCIK68t1wp+vveTNxAxIWtsPJOC&#10;O0XYboaDNZba3/iLumOqRYZwLFGBSaktpYyVIYdx6lvi7P364DBlGWqpA94y3DXypSiW0qHlvGCw&#10;pZ2h6ny8OgWXurMns3jdW3kO7yddXOThulRqPOo/ViAS9ek//Gx/agVzeFzJN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1/xTwQAAANoAAAAPAAAAAAAAAAAAAAAA&#10;AKECAABkcnMvZG93bnJldi54bWxQSwUGAAAAAAQABAD5AAAAjwMAAAAA&#10;" strokecolor="red" strokeweight="5.5pt">
                  <v:stroke linestyle="thickTh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9" type="#_x0000_t202" style="position:absolute;left:1622;top:1493;width:8775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E15A4D" w:rsidRPr="000244A6" w:rsidRDefault="00E15A4D" w:rsidP="00E15A4D">
                        <w:pPr>
                          <w:jc w:val="center"/>
                        </w:pPr>
                        <w:r w:rsidRPr="000244A6">
                          <w:rPr>
                            <w:rFonts w:ascii="方正小标宋简体" w:eastAsia="方正小标宋简体" w:hint="eastAsia"/>
                            <w:color w:val="FF0000"/>
                            <w:spacing w:val="-30"/>
                            <w:kern w:val="0"/>
                            <w:sz w:val="76"/>
                            <w:szCs w:val="76"/>
                          </w:rPr>
                          <w:t>国家能源局浙江监管办公</w:t>
                        </w:r>
                        <w:r>
                          <w:rPr>
                            <w:rFonts w:ascii="方正小标宋简体" w:eastAsia="方正小标宋简体" w:hint="eastAsia"/>
                            <w:color w:val="FF0000"/>
                            <w:sz w:val="76"/>
                            <w:szCs w:val="76"/>
                          </w:rPr>
                          <w:t>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15A4D">
        <w:rPr>
          <w:rFonts w:ascii="黑体" w:eastAsia="黑体" w:hAnsi="黑体" w:hint="eastAsia"/>
          <w:sz w:val="44"/>
          <w:szCs w:val="44"/>
        </w:rPr>
        <w:t>2024年第一季度12398能源监管热线</w:t>
      </w:r>
    </w:p>
    <w:p w:rsidR="00E15A4D" w:rsidRPr="00E15A4D" w:rsidRDefault="00E15A4D" w:rsidP="00E15A4D">
      <w:pPr>
        <w:jc w:val="center"/>
        <w:rPr>
          <w:rFonts w:ascii="黑体" w:eastAsia="黑体" w:hAnsi="黑体"/>
          <w:sz w:val="44"/>
          <w:szCs w:val="44"/>
        </w:rPr>
      </w:pPr>
      <w:r w:rsidRPr="00E15A4D">
        <w:rPr>
          <w:rFonts w:ascii="黑体" w:eastAsia="黑体" w:hAnsi="黑体" w:hint="eastAsia"/>
          <w:sz w:val="44"/>
          <w:szCs w:val="44"/>
        </w:rPr>
        <w:t>投诉举报处理情况通报</w:t>
      </w:r>
    </w:p>
    <w:p w:rsidR="00E15A4D" w:rsidRPr="00E15A4D" w:rsidRDefault="00E15A4D" w:rsidP="00E15A4D"/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为了保护能源投资者、经营者、使用者的合法权益，维护能源市场秩序，依法履行监管职责，浙江能源监管办积极畅通投诉举报渠道，切实发挥12398（含12398电话、互联网终端、电子邮件、传真等）能源监管投诉举报热线的作用，认真受理能源监管投诉举报事项，定期公布投诉举报处理情况。</w:t>
      </w:r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现将2024年第一季度12398能源监管热线投诉举报处理情况通报如下：</w:t>
      </w:r>
    </w:p>
    <w:p w:rsidR="00E15A4D" w:rsidRPr="00E15A4D" w:rsidRDefault="00E15A4D" w:rsidP="00E15A4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15A4D">
        <w:rPr>
          <w:rFonts w:ascii="仿宋" w:eastAsia="仿宋" w:hAnsi="仿宋" w:hint="eastAsia"/>
          <w:b/>
          <w:sz w:val="30"/>
          <w:szCs w:val="30"/>
        </w:rPr>
        <w:t>一、基本情况</w:t>
      </w:r>
    </w:p>
    <w:p w:rsidR="00E15A4D" w:rsidRPr="00E15A4D" w:rsidRDefault="00E15A4D" w:rsidP="00E15A4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15A4D">
        <w:rPr>
          <w:rFonts w:ascii="仿宋" w:eastAsia="仿宋" w:hAnsi="仿宋" w:hint="eastAsia"/>
          <w:b/>
          <w:sz w:val="30"/>
          <w:szCs w:val="30"/>
        </w:rPr>
        <w:t>（一）收到信息情况</w:t>
      </w:r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2024年第一季度，浙江能源监管办12398能源监管热线共收到有效信息1498件，同比增加2.81%。收到国家能源局12398热线中心</w:t>
      </w:r>
      <w:proofErr w:type="gramStart"/>
      <w:r w:rsidRPr="00E15A4D">
        <w:rPr>
          <w:rFonts w:ascii="仿宋" w:eastAsia="仿宋" w:hAnsi="仿宋" w:hint="eastAsia"/>
          <w:sz w:val="30"/>
          <w:szCs w:val="30"/>
        </w:rPr>
        <w:t>派发工</w:t>
      </w:r>
      <w:proofErr w:type="gramEnd"/>
      <w:r w:rsidRPr="00E15A4D">
        <w:rPr>
          <w:rFonts w:ascii="仿宋" w:eastAsia="仿宋" w:hAnsi="仿宋" w:hint="eastAsia"/>
          <w:sz w:val="30"/>
          <w:szCs w:val="30"/>
        </w:rPr>
        <w:t>单212件，与去年相同。</w:t>
      </w:r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212件下派工单中按诉求性质分类，投诉28件，占13.20%；举报9件，占4.24%；其它及咨询175件，占82.54%。</w:t>
      </w:r>
      <w:proofErr w:type="gramStart"/>
      <w:r w:rsidRPr="00E15A4D">
        <w:rPr>
          <w:rFonts w:ascii="仿宋" w:eastAsia="仿宋" w:hAnsi="仿宋" w:hint="eastAsia"/>
          <w:sz w:val="30"/>
          <w:szCs w:val="30"/>
        </w:rPr>
        <w:t>按反映</w:t>
      </w:r>
      <w:proofErr w:type="gramEnd"/>
      <w:r w:rsidRPr="00E15A4D">
        <w:rPr>
          <w:rFonts w:ascii="仿宋" w:eastAsia="仿宋" w:hAnsi="仿宋" w:hint="eastAsia"/>
          <w:sz w:val="30"/>
          <w:szCs w:val="30"/>
        </w:rPr>
        <w:t>渠道分类，12398电话145件，12398互联网终端、公众号30件，电子邮件35件，留言2件。</w:t>
      </w:r>
    </w:p>
    <w:p w:rsidR="00E15A4D" w:rsidRPr="00E15A4D" w:rsidRDefault="00E15A4D" w:rsidP="00E15A4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15A4D">
        <w:rPr>
          <w:rFonts w:ascii="仿宋" w:eastAsia="仿宋" w:hAnsi="仿宋" w:hint="eastAsia"/>
          <w:b/>
          <w:sz w:val="30"/>
          <w:szCs w:val="30"/>
        </w:rPr>
        <w:t>（二）分类情况</w:t>
      </w:r>
      <w:bookmarkStart w:id="0" w:name="_GoBack"/>
      <w:bookmarkEnd w:id="0"/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212件下派工单</w:t>
      </w:r>
      <w:r w:rsidRPr="00E15A4D">
        <w:rPr>
          <w:rFonts w:ascii="仿宋" w:eastAsia="仿宋" w:hAnsi="仿宋"/>
          <w:sz w:val="30"/>
          <w:szCs w:val="30"/>
        </w:rPr>
        <w:t>主要集中在电力行业，共</w:t>
      </w:r>
      <w:r w:rsidRPr="00E15A4D">
        <w:rPr>
          <w:rFonts w:ascii="仿宋" w:eastAsia="仿宋" w:hAnsi="仿宋" w:hint="eastAsia"/>
          <w:sz w:val="30"/>
          <w:szCs w:val="30"/>
        </w:rPr>
        <w:t>209</w:t>
      </w:r>
      <w:r w:rsidRPr="00E15A4D">
        <w:rPr>
          <w:rFonts w:ascii="仿宋" w:eastAsia="仿宋" w:hAnsi="仿宋"/>
          <w:sz w:val="30"/>
          <w:szCs w:val="30"/>
        </w:rPr>
        <w:t>件。从业务分类情况看，供电服务方面</w:t>
      </w:r>
      <w:r w:rsidRPr="00E15A4D">
        <w:rPr>
          <w:rFonts w:ascii="仿宋" w:eastAsia="仿宋" w:hAnsi="仿宋" w:hint="eastAsia"/>
          <w:sz w:val="30"/>
          <w:szCs w:val="30"/>
        </w:rPr>
        <w:t>161</w:t>
      </w:r>
      <w:r w:rsidRPr="00E15A4D">
        <w:rPr>
          <w:rFonts w:ascii="仿宋" w:eastAsia="仿宋" w:hAnsi="仿宋"/>
          <w:sz w:val="30"/>
          <w:szCs w:val="30"/>
        </w:rPr>
        <w:t>件，占</w:t>
      </w:r>
      <w:r w:rsidRPr="00E15A4D">
        <w:rPr>
          <w:rFonts w:ascii="仿宋" w:eastAsia="仿宋" w:hAnsi="仿宋" w:hint="eastAsia"/>
          <w:sz w:val="30"/>
          <w:szCs w:val="30"/>
        </w:rPr>
        <w:t>77.03</w:t>
      </w:r>
      <w:r w:rsidRPr="00E15A4D">
        <w:rPr>
          <w:rFonts w:ascii="仿宋" w:eastAsia="仿宋" w:hAnsi="仿宋"/>
          <w:sz w:val="30"/>
          <w:szCs w:val="30"/>
        </w:rPr>
        <w:t>%;市场准入方面</w:t>
      </w:r>
      <w:r w:rsidRPr="00E15A4D">
        <w:rPr>
          <w:rFonts w:ascii="仿宋" w:eastAsia="仿宋" w:hAnsi="仿宋" w:hint="eastAsia"/>
          <w:sz w:val="30"/>
          <w:szCs w:val="30"/>
        </w:rPr>
        <w:t>15</w:t>
      </w:r>
      <w:r w:rsidRPr="00E15A4D">
        <w:rPr>
          <w:rFonts w:ascii="仿宋" w:eastAsia="仿宋" w:hAnsi="仿宋"/>
          <w:sz w:val="30"/>
          <w:szCs w:val="30"/>
        </w:rPr>
        <w:t>件，占</w:t>
      </w:r>
      <w:r w:rsidRPr="00E15A4D">
        <w:rPr>
          <w:rFonts w:ascii="仿宋" w:eastAsia="仿宋" w:hAnsi="仿宋" w:hint="eastAsia"/>
          <w:sz w:val="30"/>
          <w:szCs w:val="30"/>
        </w:rPr>
        <w:t>7.17</w:t>
      </w:r>
      <w:r w:rsidRPr="00E15A4D">
        <w:rPr>
          <w:rFonts w:ascii="仿宋" w:eastAsia="仿宋" w:hAnsi="仿宋"/>
          <w:sz w:val="30"/>
          <w:szCs w:val="30"/>
        </w:rPr>
        <w:t>%;电力安全方面</w:t>
      </w:r>
      <w:r w:rsidRPr="00E15A4D">
        <w:rPr>
          <w:rFonts w:ascii="仿宋" w:eastAsia="仿宋" w:hAnsi="仿宋" w:hint="eastAsia"/>
          <w:sz w:val="30"/>
          <w:szCs w:val="30"/>
        </w:rPr>
        <w:t>10</w:t>
      </w:r>
      <w:r w:rsidRPr="00E15A4D">
        <w:rPr>
          <w:rFonts w:ascii="仿宋" w:eastAsia="仿宋" w:hAnsi="仿宋"/>
          <w:sz w:val="30"/>
          <w:szCs w:val="30"/>
        </w:rPr>
        <w:t>件，占</w:t>
      </w:r>
      <w:r w:rsidRPr="00E15A4D">
        <w:rPr>
          <w:rFonts w:ascii="仿宋" w:eastAsia="仿宋" w:hAnsi="仿宋" w:hint="eastAsia"/>
          <w:sz w:val="30"/>
          <w:szCs w:val="30"/>
        </w:rPr>
        <w:t>4.78</w:t>
      </w:r>
      <w:r w:rsidRPr="00E15A4D">
        <w:rPr>
          <w:rFonts w:ascii="仿宋" w:eastAsia="仿宋" w:hAnsi="仿宋"/>
          <w:sz w:val="30"/>
          <w:szCs w:val="30"/>
        </w:rPr>
        <w:t>%;</w:t>
      </w:r>
      <w:r w:rsidRPr="00E15A4D">
        <w:rPr>
          <w:rFonts w:ascii="仿宋" w:eastAsia="仿宋" w:hAnsi="仿宋" w:hint="eastAsia"/>
          <w:sz w:val="30"/>
          <w:szCs w:val="30"/>
        </w:rPr>
        <w:t>电力交易方面3件，</w:t>
      </w:r>
      <w:r w:rsidRPr="00E15A4D">
        <w:rPr>
          <w:rFonts w:ascii="仿宋" w:eastAsia="仿宋" w:hAnsi="仿宋" w:hint="eastAsia"/>
          <w:sz w:val="30"/>
          <w:szCs w:val="30"/>
        </w:rPr>
        <w:lastRenderedPageBreak/>
        <w:t>占1.43%；其它方面20件，占9.56%。</w:t>
      </w:r>
      <w:bookmarkStart w:id="1" w:name="table1"/>
      <w:bookmarkEnd w:id="1"/>
    </w:p>
    <w:p w:rsidR="00E15A4D" w:rsidRPr="00E15A4D" w:rsidRDefault="00E15A4D" w:rsidP="00E15A4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15A4D">
        <w:rPr>
          <w:rFonts w:ascii="仿宋" w:eastAsia="仿宋" w:hAnsi="仿宋" w:hint="eastAsia"/>
          <w:b/>
          <w:sz w:val="30"/>
          <w:szCs w:val="30"/>
        </w:rPr>
        <w:t>（三）区域分布情况</w:t>
      </w:r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各地市按照收到的工单排序，温州64件、杭州27件、宁波25件、绍兴21件、金华17件、台州16件、丽水12件、衢州11件、嘉兴10件、湖州4件、舟山2件、温州永强辖区3件。</w:t>
      </w:r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按照投诉举报数量排序，宁波6件；温州6件；绍兴5件；嘉兴4件、杭州、丽水、衢州各3件；金华和台州各2件；湖州、舟山、温州永强辖区各1件。</w:t>
      </w:r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除市场准入方面外，反映电力行业的投诉</w:t>
      </w:r>
      <w:proofErr w:type="gramStart"/>
      <w:r w:rsidRPr="00E15A4D">
        <w:rPr>
          <w:rFonts w:ascii="仿宋" w:eastAsia="仿宋" w:hAnsi="仿宋" w:hint="eastAsia"/>
          <w:sz w:val="30"/>
          <w:szCs w:val="30"/>
        </w:rPr>
        <w:t>举报共</w:t>
      </w:r>
      <w:proofErr w:type="gramEnd"/>
      <w:r w:rsidRPr="00E15A4D">
        <w:rPr>
          <w:rFonts w:ascii="仿宋" w:eastAsia="仿宋" w:hAnsi="仿宋" w:hint="eastAsia"/>
          <w:sz w:val="30"/>
          <w:szCs w:val="30"/>
        </w:rPr>
        <w:t>29件，温州6件；宁波5件；绍兴4件；嘉兴4件；台州、金华各2件；杭州、湖州、丽水、舟山、衢州各1件；温州永强辖区1件。</w:t>
      </w:r>
    </w:p>
    <w:p w:rsidR="00E15A4D" w:rsidRPr="00E15A4D" w:rsidRDefault="00E15A4D" w:rsidP="00E15A4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15A4D">
        <w:rPr>
          <w:rFonts w:ascii="仿宋" w:eastAsia="仿宋" w:hAnsi="仿宋" w:hint="eastAsia"/>
          <w:b/>
          <w:sz w:val="30"/>
          <w:szCs w:val="30"/>
        </w:rPr>
        <w:t>二、反映的主要问题及原因分析</w:t>
      </w:r>
    </w:p>
    <w:p w:rsidR="00E15A4D" w:rsidRPr="00E15A4D" w:rsidRDefault="00E15A4D" w:rsidP="00E15A4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15A4D">
        <w:rPr>
          <w:rFonts w:ascii="仿宋" w:eastAsia="仿宋" w:hAnsi="仿宋" w:hint="eastAsia"/>
          <w:b/>
          <w:sz w:val="30"/>
          <w:szCs w:val="30"/>
        </w:rPr>
        <w:t>（一）主要问题</w:t>
      </w:r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群众投诉举报反映的问题主要集中在电力行业，其次是新能源和可再生能源行业。</w:t>
      </w:r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电力行业主要集中在供电服务和市场准入两个方面，反映的问题: 一是对电费计量及收费有疑义，包括电费计量异常、阶梯电价收费不合理、</w:t>
      </w:r>
      <w:proofErr w:type="gramStart"/>
      <w:r w:rsidRPr="00E15A4D">
        <w:rPr>
          <w:rFonts w:ascii="仿宋" w:eastAsia="仿宋" w:hAnsi="仿宋" w:hint="eastAsia"/>
          <w:sz w:val="30"/>
          <w:szCs w:val="30"/>
        </w:rPr>
        <w:t>对催费</w:t>
      </w:r>
      <w:proofErr w:type="gramEnd"/>
      <w:r w:rsidRPr="00E15A4D">
        <w:rPr>
          <w:rFonts w:ascii="仿宋" w:eastAsia="仿宋" w:hAnsi="仿宋" w:hint="eastAsia"/>
          <w:sz w:val="30"/>
          <w:szCs w:val="30"/>
        </w:rPr>
        <w:t>方式不认可、对未缴电费停电不接受等；二是电动车充电桩电表安装流程及产权证明等相关问题；三是电表报</w:t>
      </w:r>
      <w:proofErr w:type="gramStart"/>
      <w:r w:rsidRPr="00E15A4D">
        <w:rPr>
          <w:rFonts w:ascii="仿宋" w:eastAsia="仿宋" w:hAnsi="仿宋" w:hint="eastAsia"/>
          <w:sz w:val="30"/>
          <w:szCs w:val="30"/>
        </w:rPr>
        <w:t>装申请</w:t>
      </w:r>
      <w:proofErr w:type="gramEnd"/>
      <w:r w:rsidRPr="00E15A4D">
        <w:rPr>
          <w:rFonts w:ascii="仿宋" w:eastAsia="仿宋" w:hAnsi="仿宋" w:hint="eastAsia"/>
          <w:sz w:val="30"/>
          <w:szCs w:val="30"/>
        </w:rPr>
        <w:t>流程、电表安装位置、</w:t>
      </w:r>
      <w:proofErr w:type="gramStart"/>
      <w:r w:rsidRPr="00E15A4D">
        <w:rPr>
          <w:rFonts w:ascii="仿宋" w:eastAsia="仿宋" w:hAnsi="仿宋" w:hint="eastAsia"/>
          <w:sz w:val="30"/>
          <w:szCs w:val="30"/>
        </w:rPr>
        <w:t>申请移表等</w:t>
      </w:r>
      <w:proofErr w:type="gramEnd"/>
      <w:r w:rsidRPr="00E15A4D">
        <w:rPr>
          <w:rFonts w:ascii="仿宋" w:eastAsia="仿宋" w:hAnsi="仿宋" w:hint="eastAsia"/>
          <w:sz w:val="30"/>
          <w:szCs w:val="30"/>
        </w:rPr>
        <w:t>问题；四是反映电表</w:t>
      </w:r>
      <w:proofErr w:type="gramStart"/>
      <w:r w:rsidRPr="00E15A4D">
        <w:rPr>
          <w:rFonts w:ascii="仿宋" w:eastAsia="仿宋" w:hAnsi="仿宋" w:hint="eastAsia"/>
          <w:sz w:val="30"/>
          <w:szCs w:val="30"/>
        </w:rPr>
        <w:t>箱安全</w:t>
      </w:r>
      <w:proofErr w:type="gramEnd"/>
      <w:r w:rsidRPr="00E15A4D">
        <w:rPr>
          <w:rFonts w:ascii="仿宋" w:eastAsia="仿宋" w:hAnsi="仿宋" w:hint="eastAsia"/>
          <w:sz w:val="30"/>
          <w:szCs w:val="30"/>
        </w:rPr>
        <w:t>隐患及高压电线安全距离等方面问题；五是承装（修、试）资质许可证证件占用问题。</w:t>
      </w:r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lastRenderedPageBreak/>
        <w:t>新能源和可再生能源行业主要反映了部分地区户用光</w:t>
      </w:r>
      <w:proofErr w:type="gramStart"/>
      <w:r w:rsidRPr="00E15A4D">
        <w:rPr>
          <w:rFonts w:ascii="仿宋" w:eastAsia="仿宋" w:hAnsi="仿宋" w:hint="eastAsia"/>
          <w:sz w:val="30"/>
          <w:szCs w:val="30"/>
        </w:rPr>
        <w:t>伏</w:t>
      </w:r>
      <w:proofErr w:type="gramEnd"/>
      <w:r w:rsidRPr="00E15A4D">
        <w:rPr>
          <w:rFonts w:ascii="仿宋" w:eastAsia="仿宋" w:hAnsi="仿宋" w:hint="eastAsia"/>
          <w:sz w:val="30"/>
          <w:szCs w:val="30"/>
        </w:rPr>
        <w:t>发电项目上网电费未按时结算问题。</w:t>
      </w:r>
    </w:p>
    <w:p w:rsidR="00E15A4D" w:rsidRPr="00E15A4D" w:rsidRDefault="00E15A4D" w:rsidP="00E15A4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15A4D">
        <w:rPr>
          <w:rFonts w:ascii="仿宋" w:eastAsia="仿宋" w:hAnsi="仿宋" w:hint="eastAsia"/>
          <w:b/>
          <w:sz w:val="30"/>
          <w:szCs w:val="30"/>
        </w:rPr>
        <w:t>（二）原因分析</w:t>
      </w:r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经分析，造成以上问题的主要原因：一是部分地区供电企业服务意识不到位、处理问题能力不足；二是年底天气原因及阶梯电价影响导致电费增长；三是电动汽车大规模使用导致充电桩电表安装问题大幅上升，特别是拆迁安置小区及老旧小区车位配</w:t>
      </w:r>
      <w:r>
        <w:rPr>
          <w:rFonts w:ascii="仿宋" w:eastAsia="仿宋" w:hAnsi="仿宋" w:hint="eastAsia"/>
          <w:sz w:val="30"/>
          <w:szCs w:val="30"/>
        </w:rPr>
        <w:t>套设施不完善；四是电力业务资质许可告知承诺制试点工作全面推开后</w:t>
      </w:r>
      <w:r w:rsidRPr="00E15A4D">
        <w:rPr>
          <w:rFonts w:ascii="仿宋" w:eastAsia="仿宋" w:hAnsi="仿宋" w:hint="eastAsia"/>
          <w:sz w:val="30"/>
          <w:szCs w:val="30"/>
        </w:rPr>
        <w:t>，证件盗用问题</w:t>
      </w:r>
      <w:r>
        <w:rPr>
          <w:rFonts w:ascii="仿宋" w:eastAsia="仿宋" w:hAnsi="仿宋" w:hint="eastAsia"/>
          <w:sz w:val="30"/>
          <w:szCs w:val="30"/>
        </w:rPr>
        <w:t>较多</w:t>
      </w:r>
      <w:r w:rsidRPr="00E15A4D">
        <w:rPr>
          <w:rFonts w:ascii="仿宋" w:eastAsia="仿宋" w:hAnsi="仿宋" w:hint="eastAsia"/>
          <w:sz w:val="30"/>
          <w:szCs w:val="30"/>
        </w:rPr>
        <w:t>。</w:t>
      </w:r>
    </w:p>
    <w:p w:rsidR="00E15A4D" w:rsidRPr="00E15A4D" w:rsidRDefault="00E15A4D" w:rsidP="00E15A4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15A4D">
        <w:rPr>
          <w:rFonts w:ascii="仿宋" w:eastAsia="仿宋" w:hAnsi="仿宋" w:hint="eastAsia"/>
          <w:b/>
          <w:sz w:val="30"/>
          <w:szCs w:val="30"/>
        </w:rPr>
        <w:t>三、处理结果</w:t>
      </w:r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2024年第一季度共收到投诉举报工单37件，根据国家有关法律法规规定，浙江能源监管办对属于监管职责范围的35件（受理数）进行了受理，占投诉举报量的94.59%；其他不属于能源监管职责范围的2件（不受理数）已按照有关规定不予受理。</w:t>
      </w:r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截止2024年3月31日，已</w:t>
      </w:r>
      <w:proofErr w:type="gramStart"/>
      <w:r w:rsidRPr="00E15A4D">
        <w:rPr>
          <w:rFonts w:ascii="仿宋" w:eastAsia="仿宋" w:hAnsi="仿宋" w:hint="eastAsia"/>
          <w:sz w:val="30"/>
          <w:szCs w:val="30"/>
        </w:rPr>
        <w:t>办结工</w:t>
      </w:r>
      <w:proofErr w:type="gramEnd"/>
      <w:r w:rsidRPr="00E15A4D">
        <w:rPr>
          <w:rFonts w:ascii="仿宋" w:eastAsia="仿宋" w:hAnsi="仿宋" w:hint="eastAsia"/>
          <w:sz w:val="30"/>
          <w:szCs w:val="30"/>
        </w:rPr>
        <w:t>单284件，其中2024年当年工单办结168件，</w:t>
      </w:r>
      <w:proofErr w:type="gramStart"/>
      <w:r w:rsidRPr="00E15A4D">
        <w:rPr>
          <w:rFonts w:ascii="仿宋" w:eastAsia="仿宋" w:hAnsi="仿宋" w:hint="eastAsia"/>
          <w:sz w:val="30"/>
          <w:szCs w:val="30"/>
        </w:rPr>
        <w:t>占工单</w:t>
      </w:r>
      <w:proofErr w:type="gramEnd"/>
      <w:r w:rsidRPr="00E15A4D">
        <w:rPr>
          <w:rFonts w:ascii="仿宋" w:eastAsia="仿宋" w:hAnsi="仿宋" w:hint="eastAsia"/>
          <w:sz w:val="30"/>
          <w:szCs w:val="30"/>
        </w:rPr>
        <w:t>受理量的79.24%，完成回访168件，回访率为100%；投诉举报工单办结23件，满意率为86.95％，其中舟山普陀区回访不满意1件，杭州余杭区回访不成功1件，金华东阳回访不成功1件。</w:t>
      </w:r>
    </w:p>
    <w:p w:rsidR="00E15A4D" w:rsidRPr="00E15A4D" w:rsidRDefault="00E15A4D" w:rsidP="00E15A4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15A4D">
        <w:rPr>
          <w:rFonts w:ascii="仿宋" w:eastAsia="仿宋" w:hAnsi="仿宋" w:hint="eastAsia"/>
          <w:sz w:val="30"/>
          <w:szCs w:val="30"/>
        </w:rPr>
        <w:t>针对群众投诉举报反映的事项，浙江能源监管办严格依据国家有关法律法规及文件规定进行了处理：一是通过协调督促，加快了投诉举报问题的解决速度，保障了群众正常生产生活；二是</w:t>
      </w:r>
      <w:r w:rsidRPr="00E15A4D">
        <w:rPr>
          <w:rFonts w:ascii="仿宋" w:eastAsia="仿宋" w:hAnsi="仿宋" w:hint="eastAsia"/>
          <w:sz w:val="30"/>
          <w:szCs w:val="30"/>
        </w:rPr>
        <w:lastRenderedPageBreak/>
        <w:t>通过责令整改、监管约谈等方式，及时纠正了供电企业违法违规行为，督促其进一步提升供电服务水平；三是加强对投诉人的政策解释说明工作，从能源监管的角度澄清事实，消除误解，维护了当事人的合法权益。</w:t>
      </w:r>
    </w:p>
    <w:p w:rsidR="00F55856" w:rsidRPr="00E15A4D" w:rsidRDefault="00F55856"/>
    <w:sectPr w:rsidR="00F55856" w:rsidRPr="00E15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20" w:rsidRDefault="000B1C20" w:rsidP="00E15A4D">
      <w:r>
        <w:separator/>
      </w:r>
    </w:p>
  </w:endnote>
  <w:endnote w:type="continuationSeparator" w:id="0">
    <w:p w:rsidR="000B1C20" w:rsidRDefault="000B1C20" w:rsidP="00E1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20" w:rsidRDefault="000B1C20" w:rsidP="00E15A4D">
      <w:r>
        <w:separator/>
      </w:r>
    </w:p>
  </w:footnote>
  <w:footnote w:type="continuationSeparator" w:id="0">
    <w:p w:rsidR="000B1C20" w:rsidRDefault="000B1C20" w:rsidP="00E1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3D"/>
    <w:rsid w:val="000B1C20"/>
    <w:rsid w:val="0085263D"/>
    <w:rsid w:val="00E15A4D"/>
    <w:rsid w:val="00F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A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A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A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A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CN=傅榕榕/OU=稽查处/O=serchzma01</dc:creator>
  <cp:keywords/>
  <dc:description/>
  <cp:lastModifiedBy>CN=傅榕榕/OU=稽查处/O=serchzma01</cp:lastModifiedBy>
  <cp:revision>2</cp:revision>
  <dcterms:created xsi:type="dcterms:W3CDTF">2024-04-02T07:32:00Z</dcterms:created>
  <dcterms:modified xsi:type="dcterms:W3CDTF">2024-04-02T07:38:00Z</dcterms:modified>
</cp:coreProperties>
</file>