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widowControl/>
        <w:spacing w:before="240" w:beforeLines="100"/>
        <w:jc w:val="center"/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22"/>
        </w:rPr>
      </w:pPr>
      <w:r>
        <w:rPr>
          <w:rFonts w:hint="default" w:ascii="Times New Roman" w:hAnsi="Times New Roman" w:eastAsia="方正小标宋简体" w:cs="Times New Roman"/>
          <w:color w:val="000000"/>
          <w:spacing w:val="-20"/>
          <w:sz w:val="44"/>
          <w:szCs w:val="22"/>
        </w:rPr>
        <w:t>关于明确爬坡辅助服务试运行有关工作的通知</w:t>
      </w:r>
    </w:p>
    <w:p>
      <w:pPr>
        <w:widowControl/>
        <w:spacing w:after="240" w:afterLines="100" w:line="720" w:lineRule="exact"/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pacing w:val="-20"/>
          <w:sz w:val="32"/>
          <w:szCs w:val="32"/>
        </w:rPr>
        <w:t>（征求意见稿）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为推动新型电力系统建设，促进新能源消纳和浙江电力市场平稳有序运行，根据《电力辅助服务管理办法》《</w:t>
      </w:r>
      <w:bookmarkStart w:id="0" w:name="OLE_LINK5"/>
      <w:r>
        <w:rPr>
          <w:rFonts w:hint="default" w:ascii="Times New Roman" w:hAnsi="Times New Roman" w:eastAsia="仿宋_GB2312" w:cs="Times New Roman"/>
          <w:sz w:val="32"/>
        </w:rPr>
        <w:t>电力并网运行管理规定</w:t>
      </w:r>
      <w:bookmarkEnd w:id="0"/>
      <w:r>
        <w:rPr>
          <w:rFonts w:hint="default" w:ascii="Times New Roman" w:hAnsi="Times New Roman" w:eastAsia="仿宋_GB2312" w:cs="Times New Roman"/>
          <w:sz w:val="32"/>
        </w:rPr>
        <w:t>》以及长三角“两个细则”（华东监能市场〔2025〕55号）等有关规定，现就浙江电力爬坡辅助服务试运行有关工作通知如下。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一、参与范围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准入爬坡辅助服务的主体为参与长三角“两个</w:t>
      </w:r>
      <w:bookmarkStart w:id="1" w:name="OLE_LINK3"/>
      <w:r>
        <w:rPr>
          <w:rFonts w:hint="default" w:ascii="Times New Roman" w:hAnsi="Times New Roman" w:eastAsia="仿宋_GB2312" w:cs="Times New Roman"/>
          <w:sz w:val="32"/>
        </w:rPr>
        <w:t>细则</w:t>
      </w:r>
      <w:bookmarkEnd w:id="1"/>
      <w:r>
        <w:rPr>
          <w:rFonts w:hint="default" w:ascii="Times New Roman" w:hAnsi="Times New Roman" w:eastAsia="仿宋_GB2312" w:cs="Times New Roman"/>
          <w:sz w:val="32"/>
        </w:rPr>
        <w:t>”，未在电能量市场中报量报价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且未中标调频辅助服务市场的</w:t>
      </w:r>
      <w:r>
        <w:rPr>
          <w:rFonts w:hint="default" w:ascii="Times New Roman" w:hAnsi="Times New Roman" w:eastAsia="仿宋_GB2312" w:cs="Times New Roman"/>
          <w:sz w:val="32"/>
        </w:rPr>
        <w:t>并网主体；应当具备AGC功能且相应调节速率≥1.5%额定容量/分钟，可持续响应时间不低于15分钟。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黑体" w:cs="Times New Roman"/>
          <w:sz w:val="32"/>
        </w:rPr>
      </w:pPr>
      <w:bookmarkStart w:id="2" w:name="OLE_LINK1"/>
      <w:r>
        <w:rPr>
          <w:rFonts w:hint="default" w:ascii="Times New Roman" w:hAnsi="Times New Roman" w:eastAsia="黑体" w:cs="Times New Roman"/>
          <w:sz w:val="32"/>
        </w:rPr>
        <w:t>二、需求确定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爬坡需求按照实时运行过程中出现爬坡不足等情况形成的</w:t>
      </w:r>
      <w:r>
        <w:rPr>
          <w:rFonts w:hint="eastAsia" w:eastAsia="仿宋_GB2312" w:cs="Times New Roman"/>
          <w:sz w:val="32"/>
          <w:lang w:val="en-US" w:eastAsia="zh-CN"/>
        </w:rPr>
        <w:t>电力</w:t>
      </w:r>
      <w:r>
        <w:rPr>
          <w:rFonts w:hint="default" w:ascii="Times New Roman" w:hAnsi="Times New Roman" w:eastAsia="仿宋_GB2312" w:cs="Times New Roman"/>
          <w:sz w:val="32"/>
        </w:rPr>
        <w:t>市场外爬坡服务需求确定。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调度机构提前30分钟确定</w:t>
      </w:r>
      <w:r>
        <w:rPr>
          <w:rFonts w:hint="default" w:ascii="Times New Roman" w:hAnsi="Times New Roman" w:eastAsia="仿宋_GB2312" w:cs="Times New Roman"/>
          <w:sz w:val="32"/>
        </w:rPr>
        <w:t>T+30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分钟至</w:t>
      </w:r>
      <w:r>
        <w:rPr>
          <w:rFonts w:hint="default" w:ascii="Times New Roman" w:hAnsi="Times New Roman" w:eastAsia="仿宋_GB2312" w:cs="Times New Roman"/>
          <w:sz w:val="32"/>
        </w:rPr>
        <w:t>T+3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5分钟的爬坡需求，比如根据</w:t>
      </w:r>
      <w:r>
        <w:rPr>
          <w:rFonts w:hint="default" w:ascii="Times New Roman" w:hAnsi="Times New Roman" w:eastAsia="仿宋_GB2312" w:cs="Times New Roman"/>
          <w:sz w:val="32"/>
        </w:rPr>
        <w:t>T时刻基于超短期负荷预测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计算</w:t>
      </w:r>
      <w:r>
        <w:rPr>
          <w:rFonts w:hint="default" w:ascii="Times New Roman" w:hAnsi="Times New Roman" w:eastAsia="仿宋_GB2312" w:cs="Times New Roman"/>
          <w:sz w:val="32"/>
        </w:rPr>
        <w:t>T+30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分钟至</w:t>
      </w:r>
      <w:r>
        <w:rPr>
          <w:rFonts w:hint="default" w:ascii="Times New Roman" w:hAnsi="Times New Roman" w:eastAsia="仿宋_GB2312" w:cs="Times New Roman"/>
          <w:sz w:val="32"/>
        </w:rPr>
        <w:t>T+3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5分钟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</w:rPr>
        <w:t>电网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负荷变化</w:t>
      </w:r>
      <w:r>
        <w:rPr>
          <w:rFonts w:hint="default" w:ascii="Times New Roman" w:hAnsi="Times New Roman" w:eastAsia="仿宋_GB2312" w:cs="Times New Roman"/>
          <w:sz w:val="32"/>
        </w:rPr>
        <w:t>需求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A</w:t>
      </w:r>
      <w:r>
        <w:rPr>
          <w:rFonts w:hint="default" w:ascii="Times New Roman" w:hAnsi="Times New Roman" w:eastAsia="仿宋_GB2312" w:cs="Times New Roman"/>
          <w:sz w:val="32"/>
        </w:rPr>
        <w:t>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同时考虑</w:t>
      </w:r>
      <w:r>
        <w:rPr>
          <w:rFonts w:hint="default" w:ascii="Times New Roman" w:hAnsi="Times New Roman" w:eastAsia="仿宋_GB2312" w:cs="Times New Roman"/>
          <w:sz w:val="32"/>
        </w:rPr>
        <w:t>T+30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分钟至</w:t>
      </w:r>
      <w:r>
        <w:rPr>
          <w:rFonts w:hint="default" w:ascii="Times New Roman" w:hAnsi="Times New Roman" w:eastAsia="仿宋_GB2312" w:cs="Times New Roman"/>
          <w:sz w:val="32"/>
        </w:rPr>
        <w:t>T+3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5分钟实时市场所有可优化机组的爬坡能力B，负荷需求A减去爬坡能力B若大于零，则为</w:t>
      </w:r>
      <w:r>
        <w:rPr>
          <w:rFonts w:hint="default" w:ascii="Times New Roman" w:hAnsi="Times New Roman" w:eastAsia="仿宋_GB2312" w:cs="Times New Roman"/>
          <w:sz w:val="32"/>
        </w:rPr>
        <w:t>T+30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分钟至</w:t>
      </w:r>
      <w:r>
        <w:rPr>
          <w:rFonts w:hint="default" w:ascii="Times New Roman" w:hAnsi="Times New Roman" w:eastAsia="仿宋_GB2312" w:cs="Times New Roman"/>
          <w:sz w:val="32"/>
        </w:rPr>
        <w:t>T+3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5分钟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爬坡容量需求。</w:t>
      </w:r>
    </w:p>
    <w:bookmarkEnd w:id="2"/>
    <w:p>
      <w:pPr>
        <w:spacing w:line="720" w:lineRule="exact"/>
        <w:ind w:firstLine="640" w:firstLineChars="200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三、调用方式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调度机构原</w:t>
      </w:r>
      <w:bookmarkStart w:id="3" w:name="OLE_LINK8"/>
      <w:r>
        <w:rPr>
          <w:rFonts w:hint="default" w:ascii="Times New Roman" w:hAnsi="Times New Roman" w:eastAsia="仿宋_GB2312" w:cs="Times New Roman"/>
          <w:sz w:val="32"/>
        </w:rPr>
        <w:t>则上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根据爬坡需求时刻可调节能力，按照调节性能参数（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参考《浙江电力调频辅助服务市场交易实施细则》中的综合调频性能指标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）最优</w:t>
      </w:r>
      <w:r>
        <w:rPr>
          <w:rFonts w:hint="default" w:ascii="Times New Roman" w:hAnsi="Times New Roman" w:eastAsia="仿宋_GB2312" w:cs="Times New Roman"/>
          <w:sz w:val="32"/>
        </w:rPr>
        <w:t>确定各并网主体的</w:t>
      </w:r>
      <w:bookmarkEnd w:id="3"/>
      <w:r>
        <w:rPr>
          <w:rFonts w:hint="default" w:ascii="Times New Roman" w:hAnsi="Times New Roman" w:eastAsia="仿宋_GB2312" w:cs="Times New Roman"/>
          <w:sz w:val="32"/>
        </w:rPr>
        <w:t>爬坡调用，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调节性能参数</w:t>
      </w:r>
      <w:r>
        <w:rPr>
          <w:rFonts w:hint="default" w:ascii="Times New Roman" w:hAnsi="Times New Roman" w:eastAsia="仿宋_GB2312" w:cs="Times New Roman"/>
          <w:sz w:val="32"/>
        </w:rPr>
        <w:t>相同的，按照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可调用的爬坡容量</w:t>
      </w:r>
      <w:r>
        <w:rPr>
          <w:rFonts w:hint="default" w:ascii="Times New Roman" w:hAnsi="Times New Roman" w:eastAsia="仿宋_GB2312" w:cs="Times New Roman"/>
          <w:sz w:val="32"/>
        </w:rPr>
        <w:t>等比例分配。通过AGC系统或者人工调度等方式向参与爬坡的并网主体下发爬坡调节容量、爬坡时长等指令，并网主体根据调度指令调整出力。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若</w:t>
      </w:r>
      <w:r>
        <w:rPr>
          <w:rFonts w:hint="default" w:ascii="Times New Roman" w:hAnsi="Times New Roman" w:eastAsia="仿宋_GB2312" w:cs="Times New Roman"/>
          <w:sz w:val="32"/>
        </w:rPr>
        <w:t>局部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断面出现限额重载越限等情况，</w:t>
      </w:r>
      <w:r>
        <w:rPr>
          <w:rFonts w:hint="default" w:ascii="Times New Roman" w:hAnsi="Times New Roman" w:eastAsia="仿宋_GB2312" w:cs="Times New Roman"/>
          <w:sz w:val="32"/>
        </w:rPr>
        <w:t>应当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根据断面情况适当调整相关资源</w:t>
      </w:r>
      <w:r>
        <w:rPr>
          <w:rFonts w:hint="default" w:ascii="Times New Roman" w:hAnsi="Times New Roman" w:eastAsia="仿宋_GB2312" w:cs="Times New Roman"/>
          <w:sz w:val="32"/>
        </w:rPr>
        <w:t>的爬坡调用。调度机构应当如实记录并网主体执行爬坡指令情况，并将相关信息接入“两个细则”管理系统，在D+1日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09:30前通过电力交易平台</w:t>
      </w:r>
      <w:r>
        <w:rPr>
          <w:rFonts w:hint="default" w:ascii="Times New Roman" w:hAnsi="Times New Roman" w:eastAsia="仿宋_GB2312" w:cs="Times New Roman"/>
          <w:sz w:val="32"/>
        </w:rPr>
        <w:t>予以披露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D日各时段</w:t>
      </w:r>
      <w:r>
        <w:rPr>
          <w:rFonts w:hint="default" w:ascii="Times New Roman" w:hAnsi="Times New Roman" w:eastAsia="仿宋_GB2312" w:cs="Times New Roman"/>
          <w:sz w:val="32"/>
        </w:rPr>
        <w:t>爬坡容量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需求及实际调用情况</w:t>
      </w:r>
      <w:r>
        <w:rPr>
          <w:rFonts w:hint="default" w:ascii="Times New Roman" w:hAnsi="Times New Roman" w:eastAsia="仿宋_GB2312" w:cs="Times New Roman"/>
          <w:sz w:val="32"/>
        </w:rPr>
        <w:t>。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四、</w:t>
      </w:r>
      <w:bookmarkStart w:id="4" w:name="OLE_LINK2"/>
      <w:r>
        <w:rPr>
          <w:rFonts w:hint="default" w:ascii="Times New Roman" w:hAnsi="Times New Roman" w:eastAsia="黑体" w:cs="Times New Roman"/>
          <w:sz w:val="32"/>
        </w:rPr>
        <w:t>补偿、考核和结算</w:t>
      </w:r>
      <w:bookmarkEnd w:id="4"/>
    </w:p>
    <w:p>
      <w:pPr>
        <w:spacing w:line="72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并网主体爬坡辅助服务考核补偿标准及费用结算按照长三角“两个细则”相应条款确定。参与调节的并网主体要加强值班管理，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规范调度日志爬坡参数报送，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确保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AGC爬坡指令响应及时正确</w:t>
      </w:r>
      <w:r>
        <w:rPr>
          <w:rFonts w:hint="default" w:ascii="Times New Roman" w:hAnsi="Times New Roman" w:eastAsia="仿宋_GB2312" w:cs="Times New Roman"/>
          <w:sz w:val="32"/>
        </w:rPr>
        <w:t>；利用爬坡调用扰乱电力运行秩序的按违反调度纪律严肃考核，参与爬坡产生的电能量费用按照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现货市场规则</w:t>
      </w:r>
      <w:r>
        <w:rPr>
          <w:rFonts w:hint="default" w:ascii="Times New Roman" w:hAnsi="Times New Roman" w:eastAsia="仿宋_GB2312" w:cs="Times New Roman"/>
          <w:sz w:val="32"/>
        </w:rPr>
        <w:t>结算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其中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日前实时偏差收益回收费用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的回收倍数为1</w:t>
      </w:r>
      <w:r>
        <w:rPr>
          <w:rFonts w:hint="default" w:ascii="Times New Roman" w:hAnsi="Times New Roman" w:eastAsia="仿宋_GB2312" w:cs="Times New Roman"/>
          <w:sz w:val="32"/>
        </w:rPr>
        <w:t>。</w:t>
      </w:r>
    </w:p>
    <w:p>
      <w:pPr>
        <w:spacing w:line="720" w:lineRule="exact"/>
        <w:ind w:firstLine="640" w:firstLineChars="200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五、其他</w:t>
      </w:r>
    </w:p>
    <w:p>
      <w:pPr>
        <w:spacing w:line="720" w:lineRule="exact"/>
        <w:ind w:firstLine="640" w:firstLineChars="200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32"/>
        </w:rPr>
        <w:t>电力调度机构根据本通知精神做好宣贯和组织实施，确保计量准确、管理闭环，并于8月20日前组织开展爬坡辅助服务模拟运行，10月1日开始开展结算试运行。</w:t>
      </w:r>
      <w:bookmarkStart w:id="5" w:name="_GoBack"/>
      <w:bookmarkEnd w:id="5"/>
    </w:p>
    <w:sectPr>
      <w:footerReference r:id="rId4" w:type="first"/>
      <w:footerReference r:id="rId3" w:type="default"/>
      <w:pgSz w:w="11906" w:h="16838"/>
      <w:pgMar w:top="2098" w:right="1474" w:bottom="1985" w:left="1588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ind w:left="420" w:leftChars="200" w:right="420" w:rightChars="200"/>
      <w:rPr>
        <w:rStyle w:val="19"/>
        <w:rFonts w:ascii="宋体" w:hAnsi="宋体"/>
        <w:sz w:val="28"/>
        <w:szCs w:val="28"/>
      </w:rPr>
    </w:pPr>
    <w:r>
      <w:rPr>
        <w:rStyle w:val="19"/>
        <w:rFonts w:hint="eastAsia" w:ascii="宋体" w:hAnsi="宋体"/>
        <w:sz w:val="28"/>
        <w:szCs w:val="28"/>
      </w:rPr>
      <w:t>―</w:t>
    </w: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12</w:t>
    </w:r>
    <w:r>
      <w:rPr>
        <w:rStyle w:val="19"/>
        <w:rFonts w:ascii="宋体" w:hAnsi="宋体"/>
        <w:sz w:val="28"/>
        <w:szCs w:val="28"/>
      </w:rPr>
      <w:fldChar w:fldCharType="end"/>
    </w:r>
    <w:r>
      <w:rPr>
        <w:rStyle w:val="19"/>
        <w:rFonts w:hint="eastAsia" w:ascii="宋体" w:hAnsi="宋体"/>
        <w:sz w:val="28"/>
        <w:szCs w:val="28"/>
      </w:rPr>
      <w:t>―</w:t>
    </w:r>
  </w:p>
  <w:p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ind w:left="420" w:leftChars="200" w:right="420" w:rightChars="200"/>
      <w:rPr>
        <w:rStyle w:val="19"/>
        <w:rFonts w:ascii="宋体" w:hAnsi="宋体"/>
        <w:sz w:val="28"/>
        <w:szCs w:val="28"/>
      </w:rPr>
    </w:pPr>
    <w:r>
      <w:rPr>
        <w:rStyle w:val="19"/>
        <w:rFonts w:hint="eastAsia" w:ascii="宋体" w:hAnsi="宋体"/>
        <w:sz w:val="28"/>
        <w:szCs w:val="28"/>
      </w:rPr>
      <w:t>―</w:t>
    </w: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9</w:t>
    </w:r>
    <w:r>
      <w:rPr>
        <w:rStyle w:val="19"/>
        <w:rFonts w:ascii="宋体" w:hAnsi="宋体"/>
        <w:sz w:val="28"/>
        <w:szCs w:val="28"/>
      </w:rPr>
      <w:fldChar w:fldCharType="end"/>
    </w:r>
    <w:r>
      <w:rPr>
        <w:rStyle w:val="19"/>
        <w:rFonts w:hint="eastAsia" w:ascii="宋体" w:hAnsi="宋体"/>
        <w:sz w:val="28"/>
        <w:szCs w:val="28"/>
      </w:rPr>
      <w:t>―</w:t>
    </w:r>
  </w:p>
  <w:p>
    <w:pPr>
      <w:pStyle w:val="12"/>
      <w:ind w:left="420" w:leftChars="200" w:right="420" w:rightChars="2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73AC"/>
    <w:rsid w:val="000001F3"/>
    <w:rsid w:val="0000083D"/>
    <w:rsid w:val="00000D3D"/>
    <w:rsid w:val="0000155C"/>
    <w:rsid w:val="00007055"/>
    <w:rsid w:val="000077EC"/>
    <w:rsid w:val="00014AF4"/>
    <w:rsid w:val="00015927"/>
    <w:rsid w:val="00016E02"/>
    <w:rsid w:val="0002176B"/>
    <w:rsid w:val="00022E8C"/>
    <w:rsid w:val="00022FE2"/>
    <w:rsid w:val="000244A6"/>
    <w:rsid w:val="000267F3"/>
    <w:rsid w:val="00030EF6"/>
    <w:rsid w:val="00032226"/>
    <w:rsid w:val="000379F8"/>
    <w:rsid w:val="00037D96"/>
    <w:rsid w:val="000441D7"/>
    <w:rsid w:val="00045502"/>
    <w:rsid w:val="000467D8"/>
    <w:rsid w:val="00047722"/>
    <w:rsid w:val="00051D0C"/>
    <w:rsid w:val="000539F8"/>
    <w:rsid w:val="00074AC3"/>
    <w:rsid w:val="00084852"/>
    <w:rsid w:val="0008547F"/>
    <w:rsid w:val="00086385"/>
    <w:rsid w:val="000908EE"/>
    <w:rsid w:val="00091D25"/>
    <w:rsid w:val="00092089"/>
    <w:rsid w:val="00094505"/>
    <w:rsid w:val="0009601C"/>
    <w:rsid w:val="00097161"/>
    <w:rsid w:val="000A180A"/>
    <w:rsid w:val="000A29E2"/>
    <w:rsid w:val="000A2CF8"/>
    <w:rsid w:val="000A3897"/>
    <w:rsid w:val="000A3C48"/>
    <w:rsid w:val="000A4556"/>
    <w:rsid w:val="000A56DC"/>
    <w:rsid w:val="000A622E"/>
    <w:rsid w:val="000A639D"/>
    <w:rsid w:val="000A7DB6"/>
    <w:rsid w:val="000B3F55"/>
    <w:rsid w:val="000B573F"/>
    <w:rsid w:val="000C20AC"/>
    <w:rsid w:val="000C3099"/>
    <w:rsid w:val="000C32AB"/>
    <w:rsid w:val="000C3D63"/>
    <w:rsid w:val="000C5580"/>
    <w:rsid w:val="000C73FA"/>
    <w:rsid w:val="000D2E82"/>
    <w:rsid w:val="000D5864"/>
    <w:rsid w:val="000F20B9"/>
    <w:rsid w:val="000F52E3"/>
    <w:rsid w:val="000F5CB4"/>
    <w:rsid w:val="00105672"/>
    <w:rsid w:val="001061FA"/>
    <w:rsid w:val="00107CC8"/>
    <w:rsid w:val="00107FC7"/>
    <w:rsid w:val="001144EC"/>
    <w:rsid w:val="001179F2"/>
    <w:rsid w:val="00120A68"/>
    <w:rsid w:val="00124A07"/>
    <w:rsid w:val="00125E05"/>
    <w:rsid w:val="001262D8"/>
    <w:rsid w:val="00126A79"/>
    <w:rsid w:val="00131DF5"/>
    <w:rsid w:val="0013654C"/>
    <w:rsid w:val="001373FC"/>
    <w:rsid w:val="001377B4"/>
    <w:rsid w:val="001403F9"/>
    <w:rsid w:val="00142A75"/>
    <w:rsid w:val="001459E3"/>
    <w:rsid w:val="0015237D"/>
    <w:rsid w:val="0015465D"/>
    <w:rsid w:val="0015750F"/>
    <w:rsid w:val="001648D1"/>
    <w:rsid w:val="00166CAB"/>
    <w:rsid w:val="00171F6E"/>
    <w:rsid w:val="001731DB"/>
    <w:rsid w:val="001747B4"/>
    <w:rsid w:val="00176B69"/>
    <w:rsid w:val="00180886"/>
    <w:rsid w:val="00181E9F"/>
    <w:rsid w:val="00184B0C"/>
    <w:rsid w:val="001917BB"/>
    <w:rsid w:val="001A0BA6"/>
    <w:rsid w:val="001A1635"/>
    <w:rsid w:val="001A20DF"/>
    <w:rsid w:val="001A3235"/>
    <w:rsid w:val="001A373E"/>
    <w:rsid w:val="001A7544"/>
    <w:rsid w:val="001B1715"/>
    <w:rsid w:val="001B35FB"/>
    <w:rsid w:val="001B3943"/>
    <w:rsid w:val="001B589D"/>
    <w:rsid w:val="001C3E4A"/>
    <w:rsid w:val="001C56BF"/>
    <w:rsid w:val="001C63C7"/>
    <w:rsid w:val="001D0788"/>
    <w:rsid w:val="001D2551"/>
    <w:rsid w:val="001D7D62"/>
    <w:rsid w:val="001E31E2"/>
    <w:rsid w:val="001E3582"/>
    <w:rsid w:val="001E5038"/>
    <w:rsid w:val="001E75D6"/>
    <w:rsid w:val="001F0F92"/>
    <w:rsid w:val="001F1AC9"/>
    <w:rsid w:val="001F29E8"/>
    <w:rsid w:val="001F3EC2"/>
    <w:rsid w:val="001F7504"/>
    <w:rsid w:val="002011EA"/>
    <w:rsid w:val="00202099"/>
    <w:rsid w:val="002030BC"/>
    <w:rsid w:val="002036AA"/>
    <w:rsid w:val="00212B24"/>
    <w:rsid w:val="00213A27"/>
    <w:rsid w:val="0023130E"/>
    <w:rsid w:val="00231E7D"/>
    <w:rsid w:val="002346BF"/>
    <w:rsid w:val="0023701F"/>
    <w:rsid w:val="00240134"/>
    <w:rsid w:val="00244464"/>
    <w:rsid w:val="00245A43"/>
    <w:rsid w:val="00245C10"/>
    <w:rsid w:val="0024742F"/>
    <w:rsid w:val="002537A7"/>
    <w:rsid w:val="00253ACB"/>
    <w:rsid w:val="00255F19"/>
    <w:rsid w:val="0026394F"/>
    <w:rsid w:val="00264757"/>
    <w:rsid w:val="00265309"/>
    <w:rsid w:val="0026677C"/>
    <w:rsid w:val="00270D24"/>
    <w:rsid w:val="002731FC"/>
    <w:rsid w:val="002749AD"/>
    <w:rsid w:val="00276273"/>
    <w:rsid w:val="00276628"/>
    <w:rsid w:val="002806B5"/>
    <w:rsid w:val="00293C16"/>
    <w:rsid w:val="00294792"/>
    <w:rsid w:val="0029499F"/>
    <w:rsid w:val="002A1250"/>
    <w:rsid w:val="002A1A51"/>
    <w:rsid w:val="002A470A"/>
    <w:rsid w:val="002A7F72"/>
    <w:rsid w:val="002B11E8"/>
    <w:rsid w:val="002B6146"/>
    <w:rsid w:val="002B6E5D"/>
    <w:rsid w:val="002B7BBE"/>
    <w:rsid w:val="002D1675"/>
    <w:rsid w:val="002D252D"/>
    <w:rsid w:val="002E0C60"/>
    <w:rsid w:val="002E2449"/>
    <w:rsid w:val="002E60EA"/>
    <w:rsid w:val="002F1AE2"/>
    <w:rsid w:val="00306CE2"/>
    <w:rsid w:val="003142D3"/>
    <w:rsid w:val="00314E0F"/>
    <w:rsid w:val="00317E2B"/>
    <w:rsid w:val="00324951"/>
    <w:rsid w:val="00327294"/>
    <w:rsid w:val="0033100A"/>
    <w:rsid w:val="00334EF4"/>
    <w:rsid w:val="00335125"/>
    <w:rsid w:val="00335BEA"/>
    <w:rsid w:val="00336836"/>
    <w:rsid w:val="003370C9"/>
    <w:rsid w:val="00350B7C"/>
    <w:rsid w:val="0035752E"/>
    <w:rsid w:val="00361856"/>
    <w:rsid w:val="00373EDC"/>
    <w:rsid w:val="00374C76"/>
    <w:rsid w:val="00380045"/>
    <w:rsid w:val="003853DB"/>
    <w:rsid w:val="00386210"/>
    <w:rsid w:val="00390158"/>
    <w:rsid w:val="003907BD"/>
    <w:rsid w:val="00391E79"/>
    <w:rsid w:val="00393357"/>
    <w:rsid w:val="003949B5"/>
    <w:rsid w:val="00396370"/>
    <w:rsid w:val="003A274B"/>
    <w:rsid w:val="003A2DFE"/>
    <w:rsid w:val="003A3FC3"/>
    <w:rsid w:val="003A4840"/>
    <w:rsid w:val="003A5198"/>
    <w:rsid w:val="003B08C5"/>
    <w:rsid w:val="003B2DE0"/>
    <w:rsid w:val="003B4EE5"/>
    <w:rsid w:val="003C2471"/>
    <w:rsid w:val="003D323D"/>
    <w:rsid w:val="003D6088"/>
    <w:rsid w:val="003D6AF4"/>
    <w:rsid w:val="003E27BE"/>
    <w:rsid w:val="003E49E3"/>
    <w:rsid w:val="003E5053"/>
    <w:rsid w:val="003E68F7"/>
    <w:rsid w:val="003F0A20"/>
    <w:rsid w:val="003F0ED6"/>
    <w:rsid w:val="003F4298"/>
    <w:rsid w:val="003F79DE"/>
    <w:rsid w:val="0040075B"/>
    <w:rsid w:val="00400D20"/>
    <w:rsid w:val="00401157"/>
    <w:rsid w:val="004024F1"/>
    <w:rsid w:val="00403201"/>
    <w:rsid w:val="00405A43"/>
    <w:rsid w:val="00406BD3"/>
    <w:rsid w:val="00410BE1"/>
    <w:rsid w:val="0041676C"/>
    <w:rsid w:val="0042270C"/>
    <w:rsid w:val="004268B3"/>
    <w:rsid w:val="00426EA4"/>
    <w:rsid w:val="00437A99"/>
    <w:rsid w:val="00441314"/>
    <w:rsid w:val="00441A9B"/>
    <w:rsid w:val="00441BC7"/>
    <w:rsid w:val="00441E24"/>
    <w:rsid w:val="0044539F"/>
    <w:rsid w:val="00452CA1"/>
    <w:rsid w:val="00457A7F"/>
    <w:rsid w:val="00465F4E"/>
    <w:rsid w:val="00466AFF"/>
    <w:rsid w:val="00467CF5"/>
    <w:rsid w:val="0047108C"/>
    <w:rsid w:val="004724DD"/>
    <w:rsid w:val="004760B6"/>
    <w:rsid w:val="0047631F"/>
    <w:rsid w:val="004776DE"/>
    <w:rsid w:val="00477D2A"/>
    <w:rsid w:val="00485FD4"/>
    <w:rsid w:val="00491E50"/>
    <w:rsid w:val="00496D9C"/>
    <w:rsid w:val="004A46B2"/>
    <w:rsid w:val="004A6FA8"/>
    <w:rsid w:val="004A7529"/>
    <w:rsid w:val="004B6B48"/>
    <w:rsid w:val="004C322F"/>
    <w:rsid w:val="004C6745"/>
    <w:rsid w:val="004C6994"/>
    <w:rsid w:val="004D0807"/>
    <w:rsid w:val="004D33D1"/>
    <w:rsid w:val="004D5E5E"/>
    <w:rsid w:val="004D6FE6"/>
    <w:rsid w:val="004D7E8C"/>
    <w:rsid w:val="004E0EF5"/>
    <w:rsid w:val="004E4772"/>
    <w:rsid w:val="004E5F63"/>
    <w:rsid w:val="004E6CA9"/>
    <w:rsid w:val="004F029E"/>
    <w:rsid w:val="004F2F4D"/>
    <w:rsid w:val="004F39A2"/>
    <w:rsid w:val="004F7EB5"/>
    <w:rsid w:val="00501E94"/>
    <w:rsid w:val="005144D5"/>
    <w:rsid w:val="00514F86"/>
    <w:rsid w:val="005162C4"/>
    <w:rsid w:val="005173B2"/>
    <w:rsid w:val="0052101B"/>
    <w:rsid w:val="00521CBF"/>
    <w:rsid w:val="00527505"/>
    <w:rsid w:val="00531B78"/>
    <w:rsid w:val="00533BCE"/>
    <w:rsid w:val="00533FFF"/>
    <w:rsid w:val="0053782C"/>
    <w:rsid w:val="0054512F"/>
    <w:rsid w:val="00546ED5"/>
    <w:rsid w:val="005477E3"/>
    <w:rsid w:val="00552DF1"/>
    <w:rsid w:val="0055349A"/>
    <w:rsid w:val="00553E61"/>
    <w:rsid w:val="005544B7"/>
    <w:rsid w:val="0055480A"/>
    <w:rsid w:val="00555A39"/>
    <w:rsid w:val="005573AC"/>
    <w:rsid w:val="00561594"/>
    <w:rsid w:val="005655D8"/>
    <w:rsid w:val="00571D21"/>
    <w:rsid w:val="005722E9"/>
    <w:rsid w:val="00573965"/>
    <w:rsid w:val="005856B2"/>
    <w:rsid w:val="005873F2"/>
    <w:rsid w:val="005925FF"/>
    <w:rsid w:val="00597B63"/>
    <w:rsid w:val="005A27F5"/>
    <w:rsid w:val="005A4DFC"/>
    <w:rsid w:val="005A687F"/>
    <w:rsid w:val="005B3CA8"/>
    <w:rsid w:val="005C3626"/>
    <w:rsid w:val="005C5FD5"/>
    <w:rsid w:val="005D55FA"/>
    <w:rsid w:val="005D5B93"/>
    <w:rsid w:val="005E236F"/>
    <w:rsid w:val="005E6C3F"/>
    <w:rsid w:val="005E7A70"/>
    <w:rsid w:val="005F0E94"/>
    <w:rsid w:val="005F1D56"/>
    <w:rsid w:val="005F1F97"/>
    <w:rsid w:val="005F2719"/>
    <w:rsid w:val="005F77A9"/>
    <w:rsid w:val="006006AD"/>
    <w:rsid w:val="00602966"/>
    <w:rsid w:val="006041A3"/>
    <w:rsid w:val="0061164D"/>
    <w:rsid w:val="006124D2"/>
    <w:rsid w:val="00615282"/>
    <w:rsid w:val="006158FC"/>
    <w:rsid w:val="00615FB0"/>
    <w:rsid w:val="00621B29"/>
    <w:rsid w:val="00621FF6"/>
    <w:rsid w:val="0062238F"/>
    <w:rsid w:val="00623EFA"/>
    <w:rsid w:val="00624C55"/>
    <w:rsid w:val="006250D0"/>
    <w:rsid w:val="00625DF7"/>
    <w:rsid w:val="00626B48"/>
    <w:rsid w:val="00630E2A"/>
    <w:rsid w:val="006315A5"/>
    <w:rsid w:val="00633B2F"/>
    <w:rsid w:val="00636EC2"/>
    <w:rsid w:val="00641AB6"/>
    <w:rsid w:val="00642578"/>
    <w:rsid w:val="006450FD"/>
    <w:rsid w:val="00651633"/>
    <w:rsid w:val="006542EE"/>
    <w:rsid w:val="00654A99"/>
    <w:rsid w:val="00654D49"/>
    <w:rsid w:val="00662E8B"/>
    <w:rsid w:val="00663D00"/>
    <w:rsid w:val="006652E1"/>
    <w:rsid w:val="00667126"/>
    <w:rsid w:val="0066753A"/>
    <w:rsid w:val="00673566"/>
    <w:rsid w:val="00675FBD"/>
    <w:rsid w:val="00677021"/>
    <w:rsid w:val="00682100"/>
    <w:rsid w:val="00682CAA"/>
    <w:rsid w:val="0068557D"/>
    <w:rsid w:val="00686841"/>
    <w:rsid w:val="006960B1"/>
    <w:rsid w:val="006A09D3"/>
    <w:rsid w:val="006A30A9"/>
    <w:rsid w:val="006A31F5"/>
    <w:rsid w:val="006A6F8F"/>
    <w:rsid w:val="006B13EA"/>
    <w:rsid w:val="006B332D"/>
    <w:rsid w:val="006B48E8"/>
    <w:rsid w:val="006C1B28"/>
    <w:rsid w:val="006C294C"/>
    <w:rsid w:val="006C2F87"/>
    <w:rsid w:val="006C43C9"/>
    <w:rsid w:val="006C74EA"/>
    <w:rsid w:val="006C7C04"/>
    <w:rsid w:val="006D105A"/>
    <w:rsid w:val="006D46BA"/>
    <w:rsid w:val="006D6147"/>
    <w:rsid w:val="006D6A61"/>
    <w:rsid w:val="006E1024"/>
    <w:rsid w:val="006E1A08"/>
    <w:rsid w:val="006E27AC"/>
    <w:rsid w:val="006E2CCC"/>
    <w:rsid w:val="006E3E5F"/>
    <w:rsid w:val="006E507D"/>
    <w:rsid w:val="006E5798"/>
    <w:rsid w:val="006F04A0"/>
    <w:rsid w:val="006F1819"/>
    <w:rsid w:val="006F1D2B"/>
    <w:rsid w:val="006F5AF6"/>
    <w:rsid w:val="006F68DF"/>
    <w:rsid w:val="006F7CF2"/>
    <w:rsid w:val="00700104"/>
    <w:rsid w:val="007033C2"/>
    <w:rsid w:val="00707066"/>
    <w:rsid w:val="00707608"/>
    <w:rsid w:val="007112CE"/>
    <w:rsid w:val="007125B3"/>
    <w:rsid w:val="0071351C"/>
    <w:rsid w:val="007151AD"/>
    <w:rsid w:val="0072036D"/>
    <w:rsid w:val="007217E9"/>
    <w:rsid w:val="00721C60"/>
    <w:rsid w:val="00726BEF"/>
    <w:rsid w:val="0073005C"/>
    <w:rsid w:val="00735158"/>
    <w:rsid w:val="00736AB5"/>
    <w:rsid w:val="007375A3"/>
    <w:rsid w:val="00737AD8"/>
    <w:rsid w:val="00737B72"/>
    <w:rsid w:val="0074072A"/>
    <w:rsid w:val="007449B6"/>
    <w:rsid w:val="007501BC"/>
    <w:rsid w:val="00751055"/>
    <w:rsid w:val="007537B4"/>
    <w:rsid w:val="00755980"/>
    <w:rsid w:val="00760066"/>
    <w:rsid w:val="00760A76"/>
    <w:rsid w:val="007633BB"/>
    <w:rsid w:val="00763863"/>
    <w:rsid w:val="00764C82"/>
    <w:rsid w:val="007659D3"/>
    <w:rsid w:val="00772C65"/>
    <w:rsid w:val="007731DB"/>
    <w:rsid w:val="007753FF"/>
    <w:rsid w:val="0077561A"/>
    <w:rsid w:val="00775657"/>
    <w:rsid w:val="00784B32"/>
    <w:rsid w:val="00786664"/>
    <w:rsid w:val="00787B4C"/>
    <w:rsid w:val="00792C00"/>
    <w:rsid w:val="00792CD1"/>
    <w:rsid w:val="007A30D7"/>
    <w:rsid w:val="007A3273"/>
    <w:rsid w:val="007A4BB5"/>
    <w:rsid w:val="007A6297"/>
    <w:rsid w:val="007A6443"/>
    <w:rsid w:val="007A750D"/>
    <w:rsid w:val="007B054D"/>
    <w:rsid w:val="007B21FF"/>
    <w:rsid w:val="007B30FC"/>
    <w:rsid w:val="007B5CE4"/>
    <w:rsid w:val="007B7F69"/>
    <w:rsid w:val="007C3075"/>
    <w:rsid w:val="007C3BF1"/>
    <w:rsid w:val="007D06FB"/>
    <w:rsid w:val="007D4A32"/>
    <w:rsid w:val="007E4711"/>
    <w:rsid w:val="007E669E"/>
    <w:rsid w:val="007F0A71"/>
    <w:rsid w:val="007F4D18"/>
    <w:rsid w:val="007F5DC0"/>
    <w:rsid w:val="007F76FF"/>
    <w:rsid w:val="008001AB"/>
    <w:rsid w:val="0081025D"/>
    <w:rsid w:val="00812034"/>
    <w:rsid w:val="00815496"/>
    <w:rsid w:val="0081721A"/>
    <w:rsid w:val="00824F36"/>
    <w:rsid w:val="00825D1A"/>
    <w:rsid w:val="00826C94"/>
    <w:rsid w:val="00834417"/>
    <w:rsid w:val="00834EC4"/>
    <w:rsid w:val="00836834"/>
    <w:rsid w:val="00837051"/>
    <w:rsid w:val="00837405"/>
    <w:rsid w:val="00842EF1"/>
    <w:rsid w:val="00846CBF"/>
    <w:rsid w:val="008577FD"/>
    <w:rsid w:val="00860EA5"/>
    <w:rsid w:val="00861C45"/>
    <w:rsid w:val="0086433E"/>
    <w:rsid w:val="008713CB"/>
    <w:rsid w:val="00872CCC"/>
    <w:rsid w:val="008741E3"/>
    <w:rsid w:val="008772BD"/>
    <w:rsid w:val="008803CE"/>
    <w:rsid w:val="008862D3"/>
    <w:rsid w:val="00892F80"/>
    <w:rsid w:val="0089349D"/>
    <w:rsid w:val="00895D49"/>
    <w:rsid w:val="00896D7A"/>
    <w:rsid w:val="008A1A59"/>
    <w:rsid w:val="008B0060"/>
    <w:rsid w:val="008B502E"/>
    <w:rsid w:val="008B5B7F"/>
    <w:rsid w:val="008B5C41"/>
    <w:rsid w:val="008B6E26"/>
    <w:rsid w:val="008C021E"/>
    <w:rsid w:val="008C14C1"/>
    <w:rsid w:val="008C242A"/>
    <w:rsid w:val="008D018C"/>
    <w:rsid w:val="008D68D5"/>
    <w:rsid w:val="008E0230"/>
    <w:rsid w:val="008E2610"/>
    <w:rsid w:val="008E5BBC"/>
    <w:rsid w:val="008F17A6"/>
    <w:rsid w:val="008F47A7"/>
    <w:rsid w:val="00900D25"/>
    <w:rsid w:val="00901240"/>
    <w:rsid w:val="00907E52"/>
    <w:rsid w:val="009247E0"/>
    <w:rsid w:val="00925F62"/>
    <w:rsid w:val="0093013E"/>
    <w:rsid w:val="0093078A"/>
    <w:rsid w:val="00933DFA"/>
    <w:rsid w:val="00933EFE"/>
    <w:rsid w:val="00936582"/>
    <w:rsid w:val="009370E3"/>
    <w:rsid w:val="009479F0"/>
    <w:rsid w:val="0095280B"/>
    <w:rsid w:val="009566CB"/>
    <w:rsid w:val="00957D1D"/>
    <w:rsid w:val="00964082"/>
    <w:rsid w:val="00964450"/>
    <w:rsid w:val="009660B8"/>
    <w:rsid w:val="009677F5"/>
    <w:rsid w:val="00967AF4"/>
    <w:rsid w:val="00970CA7"/>
    <w:rsid w:val="0097151B"/>
    <w:rsid w:val="009726F1"/>
    <w:rsid w:val="00981D38"/>
    <w:rsid w:val="0098569C"/>
    <w:rsid w:val="0098613F"/>
    <w:rsid w:val="009916DA"/>
    <w:rsid w:val="0099270F"/>
    <w:rsid w:val="009929D8"/>
    <w:rsid w:val="009A1D3F"/>
    <w:rsid w:val="009A5134"/>
    <w:rsid w:val="009A6A98"/>
    <w:rsid w:val="009B03FC"/>
    <w:rsid w:val="009B41CE"/>
    <w:rsid w:val="009C0C7C"/>
    <w:rsid w:val="009C348C"/>
    <w:rsid w:val="009D0602"/>
    <w:rsid w:val="009D1AEA"/>
    <w:rsid w:val="009D3D63"/>
    <w:rsid w:val="009D6A61"/>
    <w:rsid w:val="009D6E13"/>
    <w:rsid w:val="009D74D8"/>
    <w:rsid w:val="009D76DD"/>
    <w:rsid w:val="009E089D"/>
    <w:rsid w:val="009E1348"/>
    <w:rsid w:val="009E1572"/>
    <w:rsid w:val="009E1DED"/>
    <w:rsid w:val="009F204F"/>
    <w:rsid w:val="009F2EB2"/>
    <w:rsid w:val="009F3C73"/>
    <w:rsid w:val="009F3CB1"/>
    <w:rsid w:val="009F41E8"/>
    <w:rsid w:val="009F74CC"/>
    <w:rsid w:val="00A00B89"/>
    <w:rsid w:val="00A03939"/>
    <w:rsid w:val="00A03DA0"/>
    <w:rsid w:val="00A04D27"/>
    <w:rsid w:val="00A04F44"/>
    <w:rsid w:val="00A0792C"/>
    <w:rsid w:val="00A111D0"/>
    <w:rsid w:val="00A14DE4"/>
    <w:rsid w:val="00A2106D"/>
    <w:rsid w:val="00A24D4C"/>
    <w:rsid w:val="00A25208"/>
    <w:rsid w:val="00A25228"/>
    <w:rsid w:val="00A25FC5"/>
    <w:rsid w:val="00A267D6"/>
    <w:rsid w:val="00A273C6"/>
    <w:rsid w:val="00A30FE5"/>
    <w:rsid w:val="00A31BED"/>
    <w:rsid w:val="00A3236D"/>
    <w:rsid w:val="00A353BE"/>
    <w:rsid w:val="00A3791D"/>
    <w:rsid w:val="00A43D02"/>
    <w:rsid w:val="00A44B9D"/>
    <w:rsid w:val="00A46668"/>
    <w:rsid w:val="00A46E52"/>
    <w:rsid w:val="00A47200"/>
    <w:rsid w:val="00A51E91"/>
    <w:rsid w:val="00A540D9"/>
    <w:rsid w:val="00A54984"/>
    <w:rsid w:val="00A55AD1"/>
    <w:rsid w:val="00A55C55"/>
    <w:rsid w:val="00A55DC8"/>
    <w:rsid w:val="00A57E45"/>
    <w:rsid w:val="00A57F63"/>
    <w:rsid w:val="00A622DA"/>
    <w:rsid w:val="00A63345"/>
    <w:rsid w:val="00A67FE9"/>
    <w:rsid w:val="00A74B81"/>
    <w:rsid w:val="00A757C4"/>
    <w:rsid w:val="00A801B4"/>
    <w:rsid w:val="00A81276"/>
    <w:rsid w:val="00A812F1"/>
    <w:rsid w:val="00A8198B"/>
    <w:rsid w:val="00A82AC5"/>
    <w:rsid w:val="00A82BB3"/>
    <w:rsid w:val="00A839CD"/>
    <w:rsid w:val="00A84B45"/>
    <w:rsid w:val="00A86E58"/>
    <w:rsid w:val="00A86F79"/>
    <w:rsid w:val="00A87DBA"/>
    <w:rsid w:val="00A90E50"/>
    <w:rsid w:val="00A9295C"/>
    <w:rsid w:val="00A9670A"/>
    <w:rsid w:val="00A969F7"/>
    <w:rsid w:val="00A9781E"/>
    <w:rsid w:val="00AA1FF7"/>
    <w:rsid w:val="00AA4239"/>
    <w:rsid w:val="00AA4897"/>
    <w:rsid w:val="00AA4EFE"/>
    <w:rsid w:val="00AA5A90"/>
    <w:rsid w:val="00AA5B97"/>
    <w:rsid w:val="00AA5E53"/>
    <w:rsid w:val="00AA6388"/>
    <w:rsid w:val="00AB0C84"/>
    <w:rsid w:val="00AB1BAE"/>
    <w:rsid w:val="00AB3869"/>
    <w:rsid w:val="00AB4CFE"/>
    <w:rsid w:val="00AB663C"/>
    <w:rsid w:val="00AB7054"/>
    <w:rsid w:val="00AB74E5"/>
    <w:rsid w:val="00AC1A04"/>
    <w:rsid w:val="00AC3059"/>
    <w:rsid w:val="00AC3CCC"/>
    <w:rsid w:val="00AD03DF"/>
    <w:rsid w:val="00AD2B5F"/>
    <w:rsid w:val="00AD2E3B"/>
    <w:rsid w:val="00AE0513"/>
    <w:rsid w:val="00AE28BE"/>
    <w:rsid w:val="00AE2E45"/>
    <w:rsid w:val="00AE3770"/>
    <w:rsid w:val="00AE5F70"/>
    <w:rsid w:val="00AE69BB"/>
    <w:rsid w:val="00AF57F8"/>
    <w:rsid w:val="00AF583E"/>
    <w:rsid w:val="00AF7212"/>
    <w:rsid w:val="00AF788B"/>
    <w:rsid w:val="00B00C1D"/>
    <w:rsid w:val="00B02C1A"/>
    <w:rsid w:val="00B03683"/>
    <w:rsid w:val="00B03879"/>
    <w:rsid w:val="00B0406D"/>
    <w:rsid w:val="00B07A39"/>
    <w:rsid w:val="00B11667"/>
    <w:rsid w:val="00B12008"/>
    <w:rsid w:val="00B152A6"/>
    <w:rsid w:val="00B21F08"/>
    <w:rsid w:val="00B25EE2"/>
    <w:rsid w:val="00B2734F"/>
    <w:rsid w:val="00B30F98"/>
    <w:rsid w:val="00B36BBE"/>
    <w:rsid w:val="00B37586"/>
    <w:rsid w:val="00B40E01"/>
    <w:rsid w:val="00B425C3"/>
    <w:rsid w:val="00B446D2"/>
    <w:rsid w:val="00B459AF"/>
    <w:rsid w:val="00B50DC2"/>
    <w:rsid w:val="00B512D5"/>
    <w:rsid w:val="00B53E8D"/>
    <w:rsid w:val="00B54E8B"/>
    <w:rsid w:val="00B571B1"/>
    <w:rsid w:val="00B61913"/>
    <w:rsid w:val="00B64010"/>
    <w:rsid w:val="00B67126"/>
    <w:rsid w:val="00B7044F"/>
    <w:rsid w:val="00B709DB"/>
    <w:rsid w:val="00B70D6D"/>
    <w:rsid w:val="00B73302"/>
    <w:rsid w:val="00B73CF9"/>
    <w:rsid w:val="00B7501A"/>
    <w:rsid w:val="00B7608A"/>
    <w:rsid w:val="00B7616C"/>
    <w:rsid w:val="00B80877"/>
    <w:rsid w:val="00B80ABA"/>
    <w:rsid w:val="00B83C1A"/>
    <w:rsid w:val="00B85040"/>
    <w:rsid w:val="00B94A3D"/>
    <w:rsid w:val="00B956BB"/>
    <w:rsid w:val="00B958FC"/>
    <w:rsid w:val="00BA0F90"/>
    <w:rsid w:val="00BB0C8B"/>
    <w:rsid w:val="00BB2915"/>
    <w:rsid w:val="00BB3809"/>
    <w:rsid w:val="00BB713A"/>
    <w:rsid w:val="00BB713D"/>
    <w:rsid w:val="00BB7FFE"/>
    <w:rsid w:val="00BC0581"/>
    <w:rsid w:val="00BC0B5B"/>
    <w:rsid w:val="00BC1DAA"/>
    <w:rsid w:val="00BC2BF2"/>
    <w:rsid w:val="00BC3A41"/>
    <w:rsid w:val="00BC45AC"/>
    <w:rsid w:val="00BC4CB2"/>
    <w:rsid w:val="00BC757C"/>
    <w:rsid w:val="00BC7FD0"/>
    <w:rsid w:val="00BD260B"/>
    <w:rsid w:val="00BD2A37"/>
    <w:rsid w:val="00BD2D69"/>
    <w:rsid w:val="00BD5366"/>
    <w:rsid w:val="00BD7418"/>
    <w:rsid w:val="00BE1BD0"/>
    <w:rsid w:val="00BE1EEB"/>
    <w:rsid w:val="00BE3251"/>
    <w:rsid w:val="00BE7466"/>
    <w:rsid w:val="00BF2098"/>
    <w:rsid w:val="00BF2CC0"/>
    <w:rsid w:val="00BF39C0"/>
    <w:rsid w:val="00BF3EF9"/>
    <w:rsid w:val="00BF3F1D"/>
    <w:rsid w:val="00BF7248"/>
    <w:rsid w:val="00C004C5"/>
    <w:rsid w:val="00C13EE2"/>
    <w:rsid w:val="00C1791F"/>
    <w:rsid w:val="00C20001"/>
    <w:rsid w:val="00C24715"/>
    <w:rsid w:val="00C416EA"/>
    <w:rsid w:val="00C423CA"/>
    <w:rsid w:val="00C42B3A"/>
    <w:rsid w:val="00C4322E"/>
    <w:rsid w:val="00C4355A"/>
    <w:rsid w:val="00C51959"/>
    <w:rsid w:val="00C5231F"/>
    <w:rsid w:val="00C576CA"/>
    <w:rsid w:val="00C62570"/>
    <w:rsid w:val="00C634C7"/>
    <w:rsid w:val="00C63A37"/>
    <w:rsid w:val="00C66D65"/>
    <w:rsid w:val="00C714F7"/>
    <w:rsid w:val="00C742D3"/>
    <w:rsid w:val="00C75063"/>
    <w:rsid w:val="00C75864"/>
    <w:rsid w:val="00C776D9"/>
    <w:rsid w:val="00C804F4"/>
    <w:rsid w:val="00C81FB5"/>
    <w:rsid w:val="00C8786D"/>
    <w:rsid w:val="00C906C7"/>
    <w:rsid w:val="00C9130D"/>
    <w:rsid w:val="00C91E82"/>
    <w:rsid w:val="00C924A4"/>
    <w:rsid w:val="00CA0A18"/>
    <w:rsid w:val="00CA183E"/>
    <w:rsid w:val="00CA4697"/>
    <w:rsid w:val="00CA4AEC"/>
    <w:rsid w:val="00CA519E"/>
    <w:rsid w:val="00CA5A99"/>
    <w:rsid w:val="00CA6A04"/>
    <w:rsid w:val="00CA7AD2"/>
    <w:rsid w:val="00CB013B"/>
    <w:rsid w:val="00CB05BF"/>
    <w:rsid w:val="00CB1C44"/>
    <w:rsid w:val="00CB7F7E"/>
    <w:rsid w:val="00CC1056"/>
    <w:rsid w:val="00CC2944"/>
    <w:rsid w:val="00CC34FE"/>
    <w:rsid w:val="00CC4B99"/>
    <w:rsid w:val="00CE09B6"/>
    <w:rsid w:val="00CE3C12"/>
    <w:rsid w:val="00CE4CBF"/>
    <w:rsid w:val="00CE60ED"/>
    <w:rsid w:val="00CF5410"/>
    <w:rsid w:val="00D01227"/>
    <w:rsid w:val="00D05905"/>
    <w:rsid w:val="00D0624A"/>
    <w:rsid w:val="00D10B53"/>
    <w:rsid w:val="00D12760"/>
    <w:rsid w:val="00D13660"/>
    <w:rsid w:val="00D16148"/>
    <w:rsid w:val="00D21BC6"/>
    <w:rsid w:val="00D21D25"/>
    <w:rsid w:val="00D24F19"/>
    <w:rsid w:val="00D25BC6"/>
    <w:rsid w:val="00D275A6"/>
    <w:rsid w:val="00D27A74"/>
    <w:rsid w:val="00D3005E"/>
    <w:rsid w:val="00D331D4"/>
    <w:rsid w:val="00D351D0"/>
    <w:rsid w:val="00D3581E"/>
    <w:rsid w:val="00D4382B"/>
    <w:rsid w:val="00D43D5C"/>
    <w:rsid w:val="00D45726"/>
    <w:rsid w:val="00D46E22"/>
    <w:rsid w:val="00D50535"/>
    <w:rsid w:val="00D512F9"/>
    <w:rsid w:val="00D52B81"/>
    <w:rsid w:val="00D53F3C"/>
    <w:rsid w:val="00D55FD4"/>
    <w:rsid w:val="00D56B8D"/>
    <w:rsid w:val="00D60E5C"/>
    <w:rsid w:val="00D6654B"/>
    <w:rsid w:val="00D71B67"/>
    <w:rsid w:val="00D751F1"/>
    <w:rsid w:val="00D905A1"/>
    <w:rsid w:val="00D90954"/>
    <w:rsid w:val="00D92CE1"/>
    <w:rsid w:val="00D93DE1"/>
    <w:rsid w:val="00DA283E"/>
    <w:rsid w:val="00DA54B5"/>
    <w:rsid w:val="00DB1314"/>
    <w:rsid w:val="00DB252E"/>
    <w:rsid w:val="00DB444A"/>
    <w:rsid w:val="00DB5B48"/>
    <w:rsid w:val="00DB66D4"/>
    <w:rsid w:val="00DC0693"/>
    <w:rsid w:val="00DC5CCA"/>
    <w:rsid w:val="00DC7DFF"/>
    <w:rsid w:val="00DD60E6"/>
    <w:rsid w:val="00DD69BC"/>
    <w:rsid w:val="00DE0099"/>
    <w:rsid w:val="00DE0F3C"/>
    <w:rsid w:val="00DE16C8"/>
    <w:rsid w:val="00DE2D01"/>
    <w:rsid w:val="00DE4755"/>
    <w:rsid w:val="00DE7714"/>
    <w:rsid w:val="00DF3756"/>
    <w:rsid w:val="00DF50FC"/>
    <w:rsid w:val="00DF75EF"/>
    <w:rsid w:val="00DF7D34"/>
    <w:rsid w:val="00E0631A"/>
    <w:rsid w:val="00E0745A"/>
    <w:rsid w:val="00E076E9"/>
    <w:rsid w:val="00E078B3"/>
    <w:rsid w:val="00E13435"/>
    <w:rsid w:val="00E15E4D"/>
    <w:rsid w:val="00E1741D"/>
    <w:rsid w:val="00E2744D"/>
    <w:rsid w:val="00E3029F"/>
    <w:rsid w:val="00E315F4"/>
    <w:rsid w:val="00E33789"/>
    <w:rsid w:val="00E3516B"/>
    <w:rsid w:val="00E378B7"/>
    <w:rsid w:val="00E435F6"/>
    <w:rsid w:val="00E43C23"/>
    <w:rsid w:val="00E45684"/>
    <w:rsid w:val="00E50417"/>
    <w:rsid w:val="00E510EE"/>
    <w:rsid w:val="00E52254"/>
    <w:rsid w:val="00E52EDA"/>
    <w:rsid w:val="00E600A4"/>
    <w:rsid w:val="00E64CB8"/>
    <w:rsid w:val="00E64F87"/>
    <w:rsid w:val="00E67891"/>
    <w:rsid w:val="00E7033E"/>
    <w:rsid w:val="00E70787"/>
    <w:rsid w:val="00E72B08"/>
    <w:rsid w:val="00E91255"/>
    <w:rsid w:val="00E92DFC"/>
    <w:rsid w:val="00E96802"/>
    <w:rsid w:val="00EA1050"/>
    <w:rsid w:val="00EA3BF7"/>
    <w:rsid w:val="00EA5872"/>
    <w:rsid w:val="00EB667A"/>
    <w:rsid w:val="00EB6FBB"/>
    <w:rsid w:val="00EC733E"/>
    <w:rsid w:val="00ED387F"/>
    <w:rsid w:val="00ED42DA"/>
    <w:rsid w:val="00EE1A16"/>
    <w:rsid w:val="00EE4742"/>
    <w:rsid w:val="00EE7976"/>
    <w:rsid w:val="00EE7CF1"/>
    <w:rsid w:val="00EF2520"/>
    <w:rsid w:val="00EF25C8"/>
    <w:rsid w:val="00EF416B"/>
    <w:rsid w:val="00F002FD"/>
    <w:rsid w:val="00F022AB"/>
    <w:rsid w:val="00F04061"/>
    <w:rsid w:val="00F10C60"/>
    <w:rsid w:val="00F13C58"/>
    <w:rsid w:val="00F15C8A"/>
    <w:rsid w:val="00F17423"/>
    <w:rsid w:val="00F239CA"/>
    <w:rsid w:val="00F26934"/>
    <w:rsid w:val="00F32D5B"/>
    <w:rsid w:val="00F33A2C"/>
    <w:rsid w:val="00F34B3B"/>
    <w:rsid w:val="00F37618"/>
    <w:rsid w:val="00F402A1"/>
    <w:rsid w:val="00F41D0B"/>
    <w:rsid w:val="00F43135"/>
    <w:rsid w:val="00F43EB0"/>
    <w:rsid w:val="00F46561"/>
    <w:rsid w:val="00F529D7"/>
    <w:rsid w:val="00F5424B"/>
    <w:rsid w:val="00F55850"/>
    <w:rsid w:val="00F55B51"/>
    <w:rsid w:val="00F57737"/>
    <w:rsid w:val="00F63889"/>
    <w:rsid w:val="00F7034D"/>
    <w:rsid w:val="00F7050B"/>
    <w:rsid w:val="00F7132B"/>
    <w:rsid w:val="00F72FC8"/>
    <w:rsid w:val="00F73745"/>
    <w:rsid w:val="00F73976"/>
    <w:rsid w:val="00F75BBA"/>
    <w:rsid w:val="00F8091E"/>
    <w:rsid w:val="00F82337"/>
    <w:rsid w:val="00F83BBF"/>
    <w:rsid w:val="00F85DE5"/>
    <w:rsid w:val="00F9231A"/>
    <w:rsid w:val="00F9235D"/>
    <w:rsid w:val="00F9329D"/>
    <w:rsid w:val="00FA17EB"/>
    <w:rsid w:val="00FA1E65"/>
    <w:rsid w:val="00FA34F6"/>
    <w:rsid w:val="00FA49A9"/>
    <w:rsid w:val="00FA7A6B"/>
    <w:rsid w:val="00FB039F"/>
    <w:rsid w:val="00FB1913"/>
    <w:rsid w:val="00FB2D50"/>
    <w:rsid w:val="00FC4FA6"/>
    <w:rsid w:val="00FC5EB5"/>
    <w:rsid w:val="00FC6842"/>
    <w:rsid w:val="00FC6F09"/>
    <w:rsid w:val="00FC6FDD"/>
    <w:rsid w:val="00FD2ED8"/>
    <w:rsid w:val="00FD4CB1"/>
    <w:rsid w:val="00FD5620"/>
    <w:rsid w:val="00FD6EDF"/>
    <w:rsid w:val="00FD79AD"/>
    <w:rsid w:val="00FE0056"/>
    <w:rsid w:val="00FE0C60"/>
    <w:rsid w:val="00FE2808"/>
    <w:rsid w:val="00FE4089"/>
    <w:rsid w:val="00FF03CC"/>
    <w:rsid w:val="00FF160D"/>
    <w:rsid w:val="00FF342D"/>
    <w:rsid w:val="01072553"/>
    <w:rsid w:val="024318C6"/>
    <w:rsid w:val="02EB0DDA"/>
    <w:rsid w:val="04903689"/>
    <w:rsid w:val="04C21A89"/>
    <w:rsid w:val="06120D93"/>
    <w:rsid w:val="07074129"/>
    <w:rsid w:val="08013031"/>
    <w:rsid w:val="085245E8"/>
    <w:rsid w:val="0956439C"/>
    <w:rsid w:val="0A8C214E"/>
    <w:rsid w:val="0BB64746"/>
    <w:rsid w:val="0BE25F69"/>
    <w:rsid w:val="0BF51D25"/>
    <w:rsid w:val="0C183663"/>
    <w:rsid w:val="0DC25334"/>
    <w:rsid w:val="0E4B1576"/>
    <w:rsid w:val="0F126346"/>
    <w:rsid w:val="0F44365C"/>
    <w:rsid w:val="1046543F"/>
    <w:rsid w:val="124F6B19"/>
    <w:rsid w:val="12936308"/>
    <w:rsid w:val="13841114"/>
    <w:rsid w:val="13A3759B"/>
    <w:rsid w:val="13F06245"/>
    <w:rsid w:val="143D48BD"/>
    <w:rsid w:val="189077BE"/>
    <w:rsid w:val="193665E0"/>
    <w:rsid w:val="195D07B7"/>
    <w:rsid w:val="1AEC4E38"/>
    <w:rsid w:val="1B5C096F"/>
    <w:rsid w:val="1B6077BD"/>
    <w:rsid w:val="1C384865"/>
    <w:rsid w:val="1D916391"/>
    <w:rsid w:val="1E0E050F"/>
    <w:rsid w:val="1F1E066B"/>
    <w:rsid w:val="1F5740F9"/>
    <w:rsid w:val="204315F8"/>
    <w:rsid w:val="2120726B"/>
    <w:rsid w:val="21AB7B12"/>
    <w:rsid w:val="21FF3066"/>
    <w:rsid w:val="22D60519"/>
    <w:rsid w:val="248E3007"/>
    <w:rsid w:val="25446CB1"/>
    <w:rsid w:val="26287EF0"/>
    <w:rsid w:val="26A5448A"/>
    <w:rsid w:val="273E5B72"/>
    <w:rsid w:val="27DD30F2"/>
    <w:rsid w:val="282D7A7E"/>
    <w:rsid w:val="2835622A"/>
    <w:rsid w:val="28554710"/>
    <w:rsid w:val="2A1A7737"/>
    <w:rsid w:val="2B7277D6"/>
    <w:rsid w:val="2BD76EBF"/>
    <w:rsid w:val="2CC032E9"/>
    <w:rsid w:val="2CC20771"/>
    <w:rsid w:val="2D757EA0"/>
    <w:rsid w:val="2DA42F6E"/>
    <w:rsid w:val="2E010157"/>
    <w:rsid w:val="32C61C0F"/>
    <w:rsid w:val="347B64AA"/>
    <w:rsid w:val="349E665E"/>
    <w:rsid w:val="34C73392"/>
    <w:rsid w:val="359F419F"/>
    <w:rsid w:val="3B235613"/>
    <w:rsid w:val="3BD63AF9"/>
    <w:rsid w:val="3BF82174"/>
    <w:rsid w:val="3EE85385"/>
    <w:rsid w:val="40F94425"/>
    <w:rsid w:val="4146020B"/>
    <w:rsid w:val="42850BA6"/>
    <w:rsid w:val="42FE1677"/>
    <w:rsid w:val="436F7EA2"/>
    <w:rsid w:val="447514E8"/>
    <w:rsid w:val="447E086E"/>
    <w:rsid w:val="455A14D6"/>
    <w:rsid w:val="46B55F0F"/>
    <w:rsid w:val="47B7441E"/>
    <w:rsid w:val="48003DB3"/>
    <w:rsid w:val="48804281"/>
    <w:rsid w:val="488A39E1"/>
    <w:rsid w:val="4BFC1FBA"/>
    <w:rsid w:val="4C797259"/>
    <w:rsid w:val="4DB87D11"/>
    <w:rsid w:val="4F1A25AD"/>
    <w:rsid w:val="4F226081"/>
    <w:rsid w:val="4F485E9E"/>
    <w:rsid w:val="5179758D"/>
    <w:rsid w:val="51D442CE"/>
    <w:rsid w:val="53C315D6"/>
    <w:rsid w:val="545443F7"/>
    <w:rsid w:val="553426D6"/>
    <w:rsid w:val="55DC546E"/>
    <w:rsid w:val="57A16053"/>
    <w:rsid w:val="5A1878A2"/>
    <w:rsid w:val="5A4D36B3"/>
    <w:rsid w:val="5AE006A3"/>
    <w:rsid w:val="5DE24514"/>
    <w:rsid w:val="5DE7421F"/>
    <w:rsid w:val="5F586378"/>
    <w:rsid w:val="5FF2678A"/>
    <w:rsid w:val="60AD5FCC"/>
    <w:rsid w:val="641912A2"/>
    <w:rsid w:val="65075D34"/>
    <w:rsid w:val="6511318B"/>
    <w:rsid w:val="662578EE"/>
    <w:rsid w:val="670267B3"/>
    <w:rsid w:val="67BA10CA"/>
    <w:rsid w:val="68B0223F"/>
    <w:rsid w:val="68CC58FB"/>
    <w:rsid w:val="6ACA793F"/>
    <w:rsid w:val="6D393F68"/>
    <w:rsid w:val="6E5D529D"/>
    <w:rsid w:val="6F2311AD"/>
    <w:rsid w:val="6F2E3A1E"/>
    <w:rsid w:val="6FD023EB"/>
    <w:rsid w:val="70373EE4"/>
    <w:rsid w:val="703A6DAC"/>
    <w:rsid w:val="71147D94"/>
    <w:rsid w:val="722F6748"/>
    <w:rsid w:val="736C6197"/>
    <w:rsid w:val="73760763"/>
    <w:rsid w:val="73DA4614"/>
    <w:rsid w:val="74880A9D"/>
    <w:rsid w:val="74CA2601"/>
    <w:rsid w:val="75D934E5"/>
    <w:rsid w:val="761C0A5E"/>
    <w:rsid w:val="771222E8"/>
    <w:rsid w:val="771C0EA9"/>
    <w:rsid w:val="77737D91"/>
    <w:rsid w:val="79874AE4"/>
    <w:rsid w:val="799B296F"/>
    <w:rsid w:val="79C8155D"/>
    <w:rsid w:val="7AFD1314"/>
    <w:rsid w:val="7B4C02D2"/>
    <w:rsid w:val="7BF42D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8"/>
    <w:qFormat/>
    <w:uiPriority w:val="0"/>
    <w:rPr>
      <w:rFonts w:eastAsia="仿宋_GB2312"/>
      <w:sz w:val="28"/>
    </w:rPr>
  </w:style>
  <w:style w:type="paragraph" w:styleId="5">
    <w:name w:val="Normal Indent"/>
    <w:basedOn w:val="1"/>
    <w:qFormat/>
    <w:uiPriority w:val="0"/>
    <w:rPr>
      <w:sz w:val="24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 Indent"/>
    <w:basedOn w:val="1"/>
    <w:qFormat/>
    <w:uiPriority w:val="0"/>
    <w:pPr>
      <w:spacing w:beforeLines="100" w:line="324" w:lineRule="auto"/>
      <w:ind w:firstLine="538" w:firstLineChars="192"/>
    </w:pPr>
    <w:rPr>
      <w:bCs/>
      <w:sz w:val="28"/>
      <w:szCs w:val="28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paragraph" w:customStyle="1" w:styleId="21">
    <w:name w:val="Char1"/>
    <w:basedOn w:val="1"/>
    <w:qFormat/>
    <w:uiPriority w:val="0"/>
  </w:style>
  <w:style w:type="paragraph" w:customStyle="1" w:styleId="22">
    <w:name w:val="Char1 Char Char Char"/>
    <w:basedOn w:val="1"/>
    <w:qFormat/>
    <w:uiPriority w:val="0"/>
    <w:rPr>
      <w:szCs w:val="21"/>
    </w:rPr>
  </w:style>
  <w:style w:type="paragraph" w:customStyle="1" w:styleId="23">
    <w:name w:val="Char Char Char Char Char Char Char Char Char Char Char Char Char"/>
    <w:basedOn w:val="1"/>
    <w:qFormat/>
    <w:uiPriority w:val="0"/>
  </w:style>
  <w:style w:type="paragraph" w:customStyle="1" w:styleId="24">
    <w:name w:val="Char Char Char Char"/>
    <w:basedOn w:val="6"/>
    <w:qFormat/>
    <w:uiPriority w:val="0"/>
    <w:pPr>
      <w:adjustRightInd w:val="0"/>
      <w:snapToGrid w:val="0"/>
      <w:spacing w:line="360" w:lineRule="auto"/>
    </w:pPr>
    <w:rPr>
      <w:rFonts w:ascii="Tahoma" w:hAnsi="Tahoma" w:eastAsia="仿宋_GB2312"/>
      <w:sz w:val="28"/>
      <w:szCs w:val="20"/>
    </w:rPr>
  </w:style>
  <w:style w:type="paragraph" w:customStyle="1" w:styleId="25">
    <w:name w:val="Char"/>
    <w:basedOn w:val="1"/>
    <w:qFormat/>
    <w:uiPriority w:val="0"/>
    <w:pPr>
      <w:spacing w:line="240" w:lineRule="atLeast"/>
      <w:ind w:left="420" w:firstLine="420"/>
    </w:pPr>
    <w:rPr>
      <w:szCs w:val="20"/>
    </w:rPr>
  </w:style>
  <w:style w:type="paragraph" w:customStyle="1" w:styleId="26">
    <w:name w:val="默认段落字体 Para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7">
    <w:name w:val="Char1 Char Char Char1"/>
    <w:basedOn w:val="1"/>
    <w:qFormat/>
    <w:uiPriority w:val="0"/>
    <w:rPr>
      <w:szCs w:val="21"/>
    </w:rPr>
  </w:style>
  <w:style w:type="character" w:customStyle="1" w:styleId="28">
    <w:name w:val="正文文本 Char"/>
    <w:link w:val="2"/>
    <w:qFormat/>
    <w:uiPriority w:val="0"/>
    <w:rPr>
      <w:rFonts w:eastAsia="仿宋_GB2312"/>
      <w:kern w:val="2"/>
      <w:sz w:val="28"/>
      <w:szCs w:val="24"/>
      <w:lang w:val="en-US" w:eastAsia="zh-CN" w:bidi="ar-SA"/>
    </w:rPr>
  </w:style>
  <w:style w:type="character" w:customStyle="1" w:styleId="29">
    <w:name w:val="页脚 Char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30">
    <w:name w:val="Char2"/>
    <w:basedOn w:val="1"/>
    <w:qFormat/>
    <w:uiPriority w:val="0"/>
  </w:style>
  <w:style w:type="paragraph" w:customStyle="1" w:styleId="31">
    <w:name w:val="中文段落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楷体_GB2312" w:eastAsia="楷体_GB2312"/>
      <w:bCs/>
      <w:kern w:val="44"/>
      <w:sz w:val="28"/>
      <w:szCs w:val="28"/>
    </w:rPr>
  </w:style>
  <w:style w:type="paragraph" w:customStyle="1" w:styleId="32">
    <w:name w:val="Char1 Char Char1 Char"/>
    <w:basedOn w:val="1"/>
    <w:qFormat/>
    <w:uiPriority w:val="0"/>
  </w:style>
  <w:style w:type="paragraph" w:customStyle="1" w:styleId="33">
    <w:name w:val="_CentreHead"/>
    <w:basedOn w:val="1"/>
    <w:qFormat/>
    <w:uiPriority w:val="0"/>
    <w:pPr>
      <w:widowControl/>
      <w:jc w:val="center"/>
    </w:pPr>
    <w:rPr>
      <w:b/>
      <w:kern w:val="0"/>
      <w:sz w:val="20"/>
      <w:szCs w:val="20"/>
      <w:lang w:val="en-GB" w:eastAsia="en-US"/>
    </w:rPr>
  </w:style>
  <w:style w:type="paragraph" w:customStyle="1" w:styleId="34">
    <w:name w:val="Char Char Char Char1"/>
    <w:basedOn w:val="1"/>
    <w:qFormat/>
    <w:uiPriority w:val="0"/>
  </w:style>
  <w:style w:type="paragraph" w:customStyle="1" w:styleId="35">
    <w:name w:val="默认段落字体 Para Char Char Char Char"/>
    <w:basedOn w:val="1"/>
    <w:qFormat/>
    <w:uiPriority w:val="0"/>
  </w:style>
  <w:style w:type="paragraph" w:customStyle="1" w:styleId="36">
    <w:name w:val="缩进"/>
    <w:basedOn w:val="1"/>
    <w:qFormat/>
    <w:uiPriority w:val="0"/>
    <w:pPr>
      <w:adjustRightInd w:val="0"/>
      <w:spacing w:line="580" w:lineRule="exact"/>
      <w:ind w:firstLine="200" w:firstLineChars="200"/>
      <w:textAlignment w:val="baseline"/>
    </w:pPr>
    <w:rPr>
      <w:rFonts w:ascii="仿宋_GB2312" w:eastAsia="仿宋_GB2312"/>
      <w:kern w:val="0"/>
      <w:sz w:val="32"/>
      <w:szCs w:val="20"/>
    </w:rPr>
  </w:style>
  <w:style w:type="paragraph" w:customStyle="1" w:styleId="37">
    <w:name w:val="正文格式"/>
    <w:basedOn w:val="1"/>
    <w:link w:val="38"/>
    <w:qFormat/>
    <w:uiPriority w:val="0"/>
    <w:pPr>
      <w:spacing w:line="586" w:lineRule="exact"/>
      <w:ind w:firstLine="640" w:firstLineChars="200"/>
    </w:pPr>
    <w:rPr>
      <w:rFonts w:ascii="仿宋_GB2312" w:eastAsia="仿宋_GB2312"/>
      <w:sz w:val="32"/>
    </w:rPr>
  </w:style>
  <w:style w:type="character" w:customStyle="1" w:styleId="38">
    <w:name w:val="正文格式 Char"/>
    <w:link w:val="37"/>
    <w:qFormat/>
    <w:uiPriority w:val="0"/>
    <w:rPr>
      <w:rFonts w:ascii="仿宋_GB2312" w:eastAsia="仿宋_GB2312"/>
      <w:kern w:val="2"/>
      <w:sz w:val="32"/>
      <w:szCs w:val="24"/>
      <w:lang w:val="en-US" w:eastAsia="zh-CN" w:bidi="ar-SA"/>
    </w:rPr>
  </w:style>
  <w:style w:type="paragraph" w:styleId="3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p0"/>
    <w:basedOn w:val="1"/>
    <w:qFormat/>
    <w:uiPriority w:val="0"/>
    <w:pPr>
      <w:widowControl/>
      <w:spacing w:line="240" w:lineRule="atLeast"/>
    </w:pPr>
    <w:rPr>
      <w:kern w:val="0"/>
      <w:sz w:val="32"/>
      <w:szCs w:val="32"/>
    </w:rPr>
  </w:style>
  <w:style w:type="paragraph" w:customStyle="1" w:styleId="41">
    <w:name w:val="Char11"/>
    <w:basedOn w:val="1"/>
    <w:qFormat/>
    <w:uiPriority w:val="0"/>
  </w:style>
  <w:style w:type="paragraph" w:customStyle="1" w:styleId="42">
    <w:name w:val="Char Char Char Char Char Char Char Char Char Char Char Char Char Char Char Char Char Char Char Char Char Char Char Char Char"/>
    <w:basedOn w:val="1"/>
    <w:qFormat/>
    <w:uiPriority w:val="0"/>
    <w:rPr>
      <w:szCs w:val="20"/>
    </w:rPr>
  </w:style>
  <w:style w:type="character" w:styleId="43">
    <w:name w:val="Placeholder Text"/>
    <w:basedOn w:val="1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1150;&#20844;&#25991;&#20214;\&#24120;&#29992;&#23457;&#25209;&#34920;\&#27993;&#27743;&#33021;&#28304;&#30417;&#31649;&#21150;&#20851;&#20110;xxxxxxxx&#30340;&#20989;(&#20415;&#20989;&#29992;&#27169;&#26495;)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浙江能源监管办关于xxxxxxxx的函(便函用模板)</Template>
  <Company>Hewlett-Packard Company</Company>
  <Pages>12</Pages>
  <Words>694</Words>
  <Characters>3961</Characters>
  <Lines>33</Lines>
  <Paragraphs>9</Paragraphs>
  <TotalTime>11</TotalTime>
  <ScaleCrop>false</ScaleCrop>
  <LinksUpToDate>false</LinksUpToDate>
  <CharactersWithSpaces>4646</CharactersWithSpaces>
  <Application>WPS Office_11.8.2.12119_F1E327BC-269C-435d-A152-05C5408002CA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2021-06-07T01:29:00Z</dcterms:created>
  <dc:creator>Lixia</dc:creator>
  <cp:lastModifiedBy>smnpc</cp:lastModifiedBy>
  <cp:lastPrinted>2025-06-30T07:52:00Z</cp:lastPrinted>
  <dcterms:modified xsi:type="dcterms:W3CDTF">2026-08-04T09:37:23Z</dcterms:modified>
  <dc:title>关于解决钟晔同志遗留问题的函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2052-11.8.2.12119</vt:lpwstr>
  </property>
  <property fmtid="{D5CDD505-2E9C-101B-9397-08002B2CF9AE}" pid="3" name="ICV">
    <vt:lpwstr>881A537BA6634274B35FFC810EFEEDA8</vt:lpwstr>
  </property>
</Properties>
</file>