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B8" w:rsidRPr="009B3FAE" w:rsidRDefault="00293E90" w:rsidP="00510D84">
      <w:pPr>
        <w:widowControl/>
        <w:jc w:val="center"/>
        <w:rPr>
          <w:rFonts w:ascii="方正小标宋简体" w:eastAsia="方正小标宋简体" w:hAnsi="宋体" w:cs="黑体" w:hint="eastAsia"/>
          <w:bCs/>
          <w:kern w:val="0"/>
          <w:sz w:val="44"/>
          <w:szCs w:val="44"/>
        </w:rPr>
      </w:pPr>
      <w:r w:rsidRPr="009B3FAE">
        <w:rPr>
          <w:rFonts w:ascii="方正小标宋简体" w:eastAsia="方正小标宋简体" w:hAnsi="宋体" w:cs="黑体" w:hint="eastAsia"/>
          <w:bCs/>
          <w:kern w:val="0"/>
          <w:sz w:val="44"/>
          <w:szCs w:val="44"/>
        </w:rPr>
        <w:t>浙江省天然气开发有限公司</w:t>
      </w:r>
      <w:r w:rsidR="006850B8" w:rsidRPr="009B3FAE">
        <w:rPr>
          <w:rFonts w:ascii="方正小标宋简体" w:eastAsia="方正小标宋简体" w:hAnsi="宋体" w:cs="黑体" w:hint="eastAsia"/>
          <w:bCs/>
          <w:kern w:val="0"/>
          <w:sz w:val="44"/>
          <w:szCs w:val="44"/>
        </w:rPr>
        <w:t>关于</w:t>
      </w:r>
    </w:p>
    <w:p w:rsidR="00293E90" w:rsidRPr="009B3FAE" w:rsidRDefault="006850B8" w:rsidP="00510D84">
      <w:pPr>
        <w:widowControl/>
        <w:jc w:val="center"/>
        <w:rPr>
          <w:rFonts w:ascii="方正小标宋简体" w:eastAsia="方正小标宋简体" w:hAnsi="宋体" w:cs="Times New Roman" w:hint="eastAsia"/>
          <w:bCs/>
          <w:kern w:val="0"/>
          <w:sz w:val="44"/>
          <w:szCs w:val="44"/>
        </w:rPr>
      </w:pPr>
      <w:r w:rsidRPr="009B3FAE">
        <w:rPr>
          <w:rFonts w:ascii="方正小标宋简体" w:eastAsia="方正小标宋简体" w:hAnsi="宋体" w:cs="黑体" w:hint="eastAsia"/>
          <w:bCs/>
          <w:kern w:val="0"/>
          <w:sz w:val="44"/>
          <w:szCs w:val="44"/>
        </w:rPr>
        <w:t>天然气</w:t>
      </w:r>
      <w:r w:rsidR="00293E90" w:rsidRPr="009B3FAE">
        <w:rPr>
          <w:rFonts w:ascii="方正小标宋简体" w:eastAsia="方正小标宋简体" w:hAnsi="宋体" w:cs="黑体" w:hint="eastAsia"/>
          <w:bCs/>
          <w:kern w:val="0"/>
          <w:sz w:val="44"/>
          <w:szCs w:val="44"/>
        </w:rPr>
        <w:t>管网</w:t>
      </w:r>
      <w:r w:rsidRPr="009B3FAE">
        <w:rPr>
          <w:rFonts w:ascii="方正小标宋简体" w:eastAsia="方正小标宋简体" w:hAnsi="宋体" w:cs="黑体" w:hint="eastAsia"/>
          <w:bCs/>
          <w:kern w:val="0"/>
          <w:sz w:val="44"/>
          <w:szCs w:val="44"/>
        </w:rPr>
        <w:t>设施</w:t>
      </w:r>
      <w:r w:rsidR="00293E90" w:rsidRPr="009B3FAE">
        <w:rPr>
          <w:rFonts w:ascii="方正小标宋简体" w:eastAsia="方正小标宋简体" w:hAnsi="宋体" w:cs="黑体" w:hint="eastAsia"/>
          <w:bCs/>
          <w:kern w:val="0"/>
          <w:sz w:val="44"/>
          <w:szCs w:val="44"/>
        </w:rPr>
        <w:t>信息</w:t>
      </w:r>
      <w:r w:rsidRPr="009B3FAE">
        <w:rPr>
          <w:rFonts w:ascii="方正小标宋简体" w:eastAsia="方正小标宋简体" w:hAnsi="宋体" w:cs="黑体" w:hint="eastAsia"/>
          <w:bCs/>
          <w:kern w:val="0"/>
          <w:sz w:val="44"/>
          <w:szCs w:val="44"/>
        </w:rPr>
        <w:t>公开的公告</w:t>
      </w:r>
    </w:p>
    <w:p w:rsidR="00293E90" w:rsidRPr="00510D84" w:rsidRDefault="00293E90" w:rsidP="00510D84">
      <w:pPr>
        <w:widowControl/>
        <w:jc w:val="center"/>
        <w:rPr>
          <w:rFonts w:ascii="宋体" w:cs="Times New Roman"/>
          <w:b/>
          <w:bCs/>
          <w:kern w:val="0"/>
          <w:sz w:val="30"/>
          <w:szCs w:val="30"/>
        </w:rPr>
      </w:pPr>
    </w:p>
    <w:p w:rsidR="00293E90" w:rsidRPr="009B3FAE" w:rsidRDefault="00293E90" w:rsidP="009B3FAE">
      <w:pPr>
        <w:widowControl/>
        <w:spacing w:line="360" w:lineRule="auto"/>
        <w:ind w:firstLineChars="200" w:firstLine="640"/>
        <w:jc w:val="left"/>
        <w:rPr>
          <w:rFonts w:ascii="仿宋_GB2312" w:eastAsia="仿宋_GB2312" w:cs="Times New Roman" w:hint="eastAsia"/>
          <w:kern w:val="0"/>
          <w:sz w:val="32"/>
          <w:szCs w:val="32"/>
        </w:rPr>
      </w:pPr>
      <w:r w:rsidRPr="009B3FAE">
        <w:rPr>
          <w:rFonts w:ascii="仿宋_GB2312" w:eastAsia="仿宋_GB2312" w:hAnsi="宋体" w:cs="宋体" w:hint="eastAsia"/>
          <w:kern w:val="0"/>
          <w:sz w:val="32"/>
          <w:szCs w:val="32"/>
        </w:rPr>
        <w:t>根据《国家能源局浙江监管办公室转发国家能源局综合司关于做好油气管网设施开放相关信息公开工作的通知》（</w:t>
      </w:r>
      <w:proofErr w:type="gramStart"/>
      <w:r w:rsidRPr="009B3FAE">
        <w:rPr>
          <w:rFonts w:ascii="仿宋_GB2312" w:eastAsia="仿宋_GB2312" w:hAnsi="宋体" w:cs="宋体" w:hint="eastAsia"/>
          <w:kern w:val="0"/>
          <w:sz w:val="32"/>
          <w:szCs w:val="32"/>
        </w:rPr>
        <w:t>浙监能行业</w:t>
      </w:r>
      <w:proofErr w:type="gramEnd"/>
      <w:r w:rsidRPr="009B3FAE">
        <w:rPr>
          <w:rFonts w:ascii="仿宋_GB2312" w:eastAsia="仿宋_GB2312" w:hAnsi="宋体" w:cs="宋体" w:hint="eastAsia"/>
          <w:kern w:val="0"/>
          <w:sz w:val="32"/>
          <w:szCs w:val="32"/>
        </w:rPr>
        <w:t>〔2016〕3号）要求，现将浙江省天然气开发有限公司具备公开条件的有关油气管网设施开放相关信息公布如下。</w:t>
      </w:r>
    </w:p>
    <w:p w:rsidR="00293E90" w:rsidRPr="009B3FAE" w:rsidRDefault="00293E90" w:rsidP="009B3FAE">
      <w:pPr>
        <w:widowControl/>
        <w:spacing w:beforeLines="50" w:before="156" w:afterLines="50" w:after="156" w:line="360" w:lineRule="auto"/>
        <w:ind w:firstLineChars="200" w:firstLine="640"/>
        <w:jc w:val="left"/>
        <w:rPr>
          <w:rFonts w:ascii="仿宋_GB2312" w:eastAsia="仿宋_GB2312" w:cs="Times New Roman" w:hint="eastAsia"/>
          <w:kern w:val="0"/>
          <w:sz w:val="32"/>
          <w:szCs w:val="32"/>
        </w:rPr>
      </w:pPr>
      <w:bookmarkStart w:id="0" w:name="_GoBack"/>
      <w:bookmarkEnd w:id="0"/>
      <w:r w:rsidRPr="009B3FAE">
        <w:rPr>
          <w:rFonts w:ascii="仿宋_GB2312" w:eastAsia="仿宋_GB2312" w:hAnsi="宋体" w:cs="宋体" w:hint="eastAsia"/>
          <w:kern w:val="0"/>
          <w:sz w:val="32"/>
          <w:szCs w:val="32"/>
        </w:rPr>
        <w:t>1.天然气管道基本情况。</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134"/>
        <w:gridCol w:w="1276"/>
        <w:gridCol w:w="1984"/>
        <w:gridCol w:w="1276"/>
        <w:gridCol w:w="709"/>
        <w:gridCol w:w="1275"/>
      </w:tblGrid>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序号</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项目名称</w:t>
            </w:r>
          </w:p>
        </w:tc>
        <w:tc>
          <w:tcPr>
            <w:tcW w:w="113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投产时间</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起止点</w:t>
            </w:r>
          </w:p>
        </w:tc>
        <w:tc>
          <w:tcPr>
            <w:tcW w:w="198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途径市县</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长度</w:t>
            </w:r>
          </w:p>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（km）</w:t>
            </w:r>
          </w:p>
        </w:t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输送介质</w:t>
            </w:r>
          </w:p>
        </w:tc>
        <w:tc>
          <w:tcPr>
            <w:tcW w:w="1275"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设计能力（亿方/年）</w:t>
            </w:r>
          </w:p>
        </w:tc>
      </w:tr>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1</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proofErr w:type="gramStart"/>
            <w:r w:rsidRPr="009B3FAE">
              <w:rPr>
                <w:rFonts w:ascii="仿宋_GB2312" w:eastAsia="仿宋_GB2312" w:hAnsi="宋体" w:cs="宋体" w:hint="eastAsia"/>
                <w:sz w:val="24"/>
                <w:szCs w:val="24"/>
              </w:rPr>
              <w:t>杭湖线</w:t>
            </w:r>
            <w:proofErr w:type="gramEnd"/>
          </w:p>
        </w:tc>
        <w:tc>
          <w:tcPr>
            <w:tcW w:w="113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2005.3</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杭州</w:t>
            </w:r>
            <w:r w:rsidRPr="009B3FAE">
              <w:rPr>
                <w:rFonts w:ascii="仿宋_GB2312" w:eastAsia="仿宋_GB2312" w:cs="宋体" w:hint="eastAsia"/>
                <w:sz w:val="24"/>
                <w:szCs w:val="24"/>
              </w:rPr>
              <w:t>-</w:t>
            </w:r>
            <w:r w:rsidRPr="009B3FAE">
              <w:rPr>
                <w:rFonts w:ascii="仿宋_GB2312" w:eastAsia="仿宋_GB2312" w:hAnsi="宋体" w:cs="宋体" w:hint="eastAsia"/>
                <w:sz w:val="24"/>
                <w:szCs w:val="24"/>
              </w:rPr>
              <w:t>湖州</w:t>
            </w:r>
          </w:p>
        </w:tc>
        <w:tc>
          <w:tcPr>
            <w:tcW w:w="198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长兴县、湖州市、德清县、杭州市</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干线：80；支线：14</w:t>
            </w:r>
          </w:p>
        </w:tc>
        <w:tc>
          <w:tcPr>
            <w:tcW w:w="709" w:type="dxa"/>
            <w:vMerge w:val="restart"/>
            <w:vAlign w:val="center"/>
          </w:tcPr>
          <w:p w:rsidR="00A81E5C" w:rsidRPr="009B3FAE" w:rsidRDefault="00293E90" w:rsidP="00A81E5C">
            <w:pPr>
              <w:jc w:val="center"/>
              <w:rPr>
                <w:rFonts w:ascii="仿宋_GB2312" w:eastAsia="仿宋_GB2312" w:hAnsi="宋体" w:cs="宋体" w:hint="eastAsia"/>
                <w:sz w:val="24"/>
                <w:szCs w:val="24"/>
              </w:rPr>
            </w:pPr>
            <w:r w:rsidRPr="009B3FAE">
              <w:rPr>
                <w:rFonts w:ascii="仿宋_GB2312" w:eastAsia="仿宋_GB2312" w:hAnsi="宋体" w:cs="宋体" w:hint="eastAsia"/>
                <w:sz w:val="24"/>
                <w:szCs w:val="24"/>
              </w:rPr>
              <w:t>天</w:t>
            </w:r>
          </w:p>
          <w:p w:rsidR="00A81E5C" w:rsidRPr="009B3FAE" w:rsidRDefault="00293E90" w:rsidP="00A81E5C">
            <w:pPr>
              <w:jc w:val="center"/>
              <w:rPr>
                <w:rFonts w:ascii="仿宋_GB2312" w:eastAsia="仿宋_GB2312" w:hAnsi="宋体" w:cs="宋体" w:hint="eastAsia"/>
                <w:sz w:val="24"/>
                <w:szCs w:val="24"/>
              </w:rPr>
            </w:pPr>
            <w:r w:rsidRPr="009B3FAE">
              <w:rPr>
                <w:rFonts w:ascii="仿宋_GB2312" w:eastAsia="仿宋_GB2312" w:hAnsi="宋体" w:cs="宋体" w:hint="eastAsia"/>
                <w:sz w:val="24"/>
                <w:szCs w:val="24"/>
              </w:rPr>
              <w:t>然</w:t>
            </w:r>
          </w:p>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气</w:t>
            </w:r>
          </w:p>
        </w:tc>
        <w:tc>
          <w:tcPr>
            <w:tcW w:w="1275"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w:t>
            </w:r>
          </w:p>
        </w:tc>
      </w:tr>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杭甬线</w:t>
            </w:r>
          </w:p>
        </w:tc>
        <w:tc>
          <w:tcPr>
            <w:tcW w:w="113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2009.9</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杭州</w:t>
            </w:r>
            <w:r w:rsidRPr="009B3FAE">
              <w:rPr>
                <w:rFonts w:ascii="仿宋_GB2312" w:eastAsia="仿宋_GB2312" w:cs="宋体" w:hint="eastAsia"/>
                <w:sz w:val="24"/>
                <w:szCs w:val="24"/>
              </w:rPr>
              <w:t>-</w:t>
            </w:r>
            <w:r w:rsidRPr="009B3FAE">
              <w:rPr>
                <w:rFonts w:ascii="仿宋_GB2312" w:eastAsia="仿宋_GB2312" w:hAnsi="宋体" w:cs="宋体" w:hint="eastAsia"/>
                <w:sz w:val="24"/>
                <w:szCs w:val="24"/>
              </w:rPr>
              <w:t>宁波</w:t>
            </w:r>
          </w:p>
        </w:tc>
        <w:tc>
          <w:tcPr>
            <w:tcW w:w="198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杭州市、绍兴市、余姚市、宁波市</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干线：251；支线：58</w:t>
            </w:r>
          </w:p>
        </w:tc>
        <w:tc>
          <w:tcPr>
            <w:tcW w:w="709" w:type="dxa"/>
            <w:vMerge/>
            <w:vAlign w:val="center"/>
          </w:tcPr>
          <w:p w:rsidR="00293E90" w:rsidRPr="009B3FAE" w:rsidRDefault="00293E90" w:rsidP="00A81E5C">
            <w:pPr>
              <w:widowControl/>
              <w:jc w:val="center"/>
              <w:rPr>
                <w:rFonts w:ascii="仿宋_GB2312" w:eastAsia="仿宋_GB2312" w:cs="Times New Roman" w:hint="eastAsia"/>
                <w:sz w:val="24"/>
                <w:szCs w:val="24"/>
              </w:rPr>
            </w:pPr>
          </w:p>
        </w:tc>
        <w:tc>
          <w:tcPr>
            <w:tcW w:w="1275"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35</w:t>
            </w:r>
          </w:p>
        </w:tc>
      </w:tr>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3</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杭嘉线</w:t>
            </w:r>
          </w:p>
        </w:tc>
        <w:tc>
          <w:tcPr>
            <w:tcW w:w="113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2011.3</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杭州</w:t>
            </w:r>
            <w:r w:rsidRPr="009B3FAE">
              <w:rPr>
                <w:rFonts w:ascii="仿宋_GB2312" w:eastAsia="仿宋_GB2312" w:cs="宋体" w:hint="eastAsia"/>
                <w:sz w:val="24"/>
                <w:szCs w:val="24"/>
              </w:rPr>
              <w:t>-</w:t>
            </w:r>
            <w:r w:rsidRPr="009B3FAE">
              <w:rPr>
                <w:rFonts w:ascii="仿宋_GB2312" w:eastAsia="仿宋_GB2312" w:hAnsi="宋体" w:cs="宋体" w:hint="eastAsia"/>
                <w:sz w:val="24"/>
                <w:szCs w:val="24"/>
              </w:rPr>
              <w:t>嘉兴</w:t>
            </w:r>
          </w:p>
        </w:tc>
        <w:tc>
          <w:tcPr>
            <w:tcW w:w="198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杭州市、海宁市、桐乡市、嘉兴市、长兴县、湖州市、安吉县</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干线：87；支线：70</w:t>
            </w:r>
          </w:p>
        </w:tc>
        <w:tc>
          <w:tcPr>
            <w:tcW w:w="709" w:type="dxa"/>
            <w:vMerge/>
            <w:vAlign w:val="center"/>
          </w:tcPr>
          <w:p w:rsidR="00293E90" w:rsidRPr="009B3FAE" w:rsidRDefault="00293E90" w:rsidP="00A81E5C">
            <w:pPr>
              <w:widowControl/>
              <w:jc w:val="center"/>
              <w:rPr>
                <w:rFonts w:ascii="仿宋_GB2312" w:eastAsia="仿宋_GB2312" w:cs="Times New Roman" w:hint="eastAsia"/>
                <w:sz w:val="24"/>
                <w:szCs w:val="24"/>
              </w:rPr>
            </w:pPr>
          </w:p>
        </w:tc>
        <w:tc>
          <w:tcPr>
            <w:tcW w:w="1275"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18.5</w:t>
            </w:r>
          </w:p>
        </w:tc>
      </w:tr>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4</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LNG配套管线</w:t>
            </w:r>
          </w:p>
        </w:tc>
        <w:tc>
          <w:tcPr>
            <w:tcW w:w="113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2012.10</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北仑区</w:t>
            </w:r>
            <w:r w:rsidRPr="009B3FAE">
              <w:rPr>
                <w:rFonts w:ascii="仿宋_GB2312" w:eastAsia="仿宋_GB2312" w:cs="宋体" w:hint="eastAsia"/>
                <w:sz w:val="24"/>
                <w:szCs w:val="24"/>
              </w:rPr>
              <w:t>-</w:t>
            </w:r>
            <w:proofErr w:type="gramStart"/>
            <w:r w:rsidRPr="009B3FAE">
              <w:rPr>
                <w:rFonts w:ascii="仿宋_GB2312" w:eastAsia="仿宋_GB2312" w:hAnsi="宋体" w:cs="宋体" w:hint="eastAsia"/>
                <w:sz w:val="24"/>
                <w:szCs w:val="24"/>
              </w:rPr>
              <w:t>鄞</w:t>
            </w:r>
            <w:proofErr w:type="gramEnd"/>
            <w:r w:rsidRPr="009B3FAE">
              <w:rPr>
                <w:rFonts w:ascii="仿宋_GB2312" w:eastAsia="仿宋_GB2312" w:hAnsi="宋体" w:cs="宋体" w:hint="eastAsia"/>
                <w:sz w:val="24"/>
                <w:szCs w:val="24"/>
              </w:rPr>
              <w:t>州区</w:t>
            </w:r>
          </w:p>
        </w:tc>
        <w:tc>
          <w:tcPr>
            <w:tcW w:w="198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宁波市</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34</w:t>
            </w:r>
          </w:p>
        </w:tc>
        <w:tc>
          <w:tcPr>
            <w:tcW w:w="709" w:type="dxa"/>
            <w:vMerge/>
            <w:vAlign w:val="center"/>
          </w:tcPr>
          <w:p w:rsidR="00293E90" w:rsidRPr="009B3FAE" w:rsidRDefault="00293E90" w:rsidP="00A81E5C">
            <w:pPr>
              <w:widowControl/>
              <w:jc w:val="center"/>
              <w:rPr>
                <w:rFonts w:ascii="仿宋_GB2312" w:eastAsia="仿宋_GB2312" w:cs="Times New Roman" w:hint="eastAsia"/>
                <w:sz w:val="24"/>
                <w:szCs w:val="24"/>
              </w:rPr>
            </w:pPr>
          </w:p>
        </w:tc>
        <w:tc>
          <w:tcPr>
            <w:tcW w:w="1275"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42</w:t>
            </w:r>
          </w:p>
        </w:tc>
      </w:tr>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5</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西二线配套</w:t>
            </w:r>
          </w:p>
        </w:tc>
        <w:tc>
          <w:tcPr>
            <w:tcW w:w="113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2013.12</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萧山区、诸暨市</w:t>
            </w:r>
          </w:p>
        </w:tc>
        <w:tc>
          <w:tcPr>
            <w:tcW w:w="198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杭州市、诸暨市</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6</w:t>
            </w:r>
          </w:p>
        </w:tc>
        <w:tc>
          <w:tcPr>
            <w:tcW w:w="709" w:type="dxa"/>
            <w:vMerge/>
            <w:vAlign w:val="center"/>
          </w:tcPr>
          <w:p w:rsidR="00293E90" w:rsidRPr="009B3FAE" w:rsidRDefault="00293E90" w:rsidP="00A81E5C">
            <w:pPr>
              <w:widowControl/>
              <w:jc w:val="center"/>
              <w:rPr>
                <w:rFonts w:ascii="仿宋_GB2312" w:eastAsia="仿宋_GB2312" w:cs="Times New Roman" w:hint="eastAsia"/>
                <w:sz w:val="24"/>
                <w:szCs w:val="24"/>
              </w:rPr>
            </w:pPr>
          </w:p>
        </w:tc>
        <w:tc>
          <w:tcPr>
            <w:tcW w:w="1275"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25、4</w:t>
            </w:r>
          </w:p>
        </w:tc>
      </w:tr>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6</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甬台温（宁海北）</w:t>
            </w:r>
          </w:p>
        </w:tc>
        <w:tc>
          <w:tcPr>
            <w:tcW w:w="113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2015.8</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proofErr w:type="gramStart"/>
            <w:r w:rsidRPr="009B3FAE">
              <w:rPr>
                <w:rFonts w:ascii="仿宋_GB2312" w:eastAsia="仿宋_GB2312" w:hAnsi="宋体" w:cs="宋体" w:hint="eastAsia"/>
                <w:sz w:val="24"/>
                <w:szCs w:val="24"/>
              </w:rPr>
              <w:t>鄞</w:t>
            </w:r>
            <w:proofErr w:type="gramEnd"/>
            <w:r w:rsidRPr="009B3FAE">
              <w:rPr>
                <w:rFonts w:ascii="仿宋_GB2312" w:eastAsia="仿宋_GB2312" w:hAnsi="宋体" w:cs="宋体" w:hint="eastAsia"/>
                <w:sz w:val="24"/>
                <w:szCs w:val="24"/>
              </w:rPr>
              <w:t>州区</w:t>
            </w:r>
            <w:r w:rsidRPr="009B3FAE">
              <w:rPr>
                <w:rFonts w:ascii="仿宋_GB2312" w:eastAsia="仿宋_GB2312" w:cs="宋体" w:hint="eastAsia"/>
                <w:sz w:val="24"/>
                <w:szCs w:val="24"/>
              </w:rPr>
              <w:t>-</w:t>
            </w:r>
            <w:r w:rsidRPr="009B3FAE">
              <w:rPr>
                <w:rFonts w:ascii="仿宋_GB2312" w:eastAsia="仿宋_GB2312" w:hAnsi="宋体" w:cs="宋体" w:hint="eastAsia"/>
                <w:sz w:val="24"/>
                <w:szCs w:val="24"/>
              </w:rPr>
              <w:t>宁海县</w:t>
            </w:r>
          </w:p>
        </w:tc>
        <w:tc>
          <w:tcPr>
            <w:tcW w:w="198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宁波市、奉化市、宁海县</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86</w:t>
            </w:r>
          </w:p>
        </w:tc>
        <w:tc>
          <w:tcPr>
            <w:tcW w:w="709" w:type="dxa"/>
            <w:vMerge/>
            <w:vAlign w:val="center"/>
          </w:tcPr>
          <w:p w:rsidR="00293E90" w:rsidRPr="009B3FAE" w:rsidRDefault="00293E90" w:rsidP="00A81E5C">
            <w:pPr>
              <w:widowControl/>
              <w:jc w:val="center"/>
              <w:rPr>
                <w:rFonts w:ascii="仿宋_GB2312" w:eastAsia="仿宋_GB2312" w:cs="Times New Roman" w:hint="eastAsia"/>
                <w:sz w:val="24"/>
                <w:szCs w:val="24"/>
              </w:rPr>
            </w:pPr>
          </w:p>
        </w:tc>
        <w:tc>
          <w:tcPr>
            <w:tcW w:w="1275"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95</w:t>
            </w:r>
          </w:p>
        </w:tc>
      </w:tr>
      <w:tr w:rsidR="00293E90" w:rsidRPr="009B3FAE" w:rsidTr="00A81E5C">
        <w:trPr>
          <w:trHeight w:val="1030"/>
        </w:trPr>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kern w:val="0"/>
                <w:sz w:val="24"/>
                <w:szCs w:val="24"/>
              </w:rPr>
            </w:pPr>
            <w:r w:rsidRPr="009B3FAE">
              <w:rPr>
                <w:rFonts w:ascii="仿宋_GB2312" w:eastAsia="仿宋_GB2312" w:hAnsi="宋体" w:cs="宋体" w:hint="eastAsia"/>
                <w:kern w:val="0"/>
                <w:sz w:val="24"/>
                <w:szCs w:val="24"/>
              </w:rPr>
              <w:lastRenderedPageBreak/>
              <w:t>7</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甬台温（龙湾站）</w:t>
            </w:r>
          </w:p>
        </w:tc>
        <w:tc>
          <w:tcPr>
            <w:tcW w:w="113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2014.8</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龙湾区</w:t>
            </w:r>
          </w:p>
        </w:tc>
        <w:tc>
          <w:tcPr>
            <w:tcW w:w="198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温州市</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p>
        </w:tc>
        <w:tc>
          <w:tcPr>
            <w:tcW w:w="709" w:type="dxa"/>
            <w:vMerge/>
            <w:vAlign w:val="center"/>
          </w:tcPr>
          <w:p w:rsidR="00293E90" w:rsidRPr="009B3FAE" w:rsidRDefault="00293E90" w:rsidP="00A81E5C">
            <w:pPr>
              <w:widowControl/>
              <w:jc w:val="center"/>
              <w:rPr>
                <w:rFonts w:ascii="仿宋_GB2312" w:eastAsia="仿宋_GB2312" w:cs="Times New Roman" w:hint="eastAsia"/>
                <w:sz w:val="24"/>
                <w:szCs w:val="24"/>
              </w:rPr>
            </w:pPr>
          </w:p>
        </w:tc>
        <w:tc>
          <w:tcPr>
            <w:tcW w:w="1275"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5</w:t>
            </w:r>
          </w:p>
        </w:tc>
      </w:tr>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kern w:val="0"/>
                <w:sz w:val="24"/>
                <w:szCs w:val="24"/>
              </w:rPr>
            </w:pPr>
            <w:r w:rsidRPr="009B3FAE">
              <w:rPr>
                <w:rFonts w:ascii="仿宋_GB2312" w:eastAsia="仿宋_GB2312" w:hAnsi="宋体" w:cs="宋体" w:hint="eastAsia"/>
                <w:kern w:val="0"/>
                <w:sz w:val="24"/>
                <w:szCs w:val="24"/>
              </w:rPr>
              <w:t>8</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金</w:t>
            </w:r>
            <w:proofErr w:type="gramStart"/>
            <w:r w:rsidRPr="009B3FAE">
              <w:rPr>
                <w:rFonts w:ascii="仿宋_GB2312" w:eastAsia="仿宋_GB2312" w:hAnsi="宋体" w:cs="宋体" w:hint="eastAsia"/>
                <w:sz w:val="24"/>
                <w:szCs w:val="24"/>
              </w:rPr>
              <w:t>衢段配套</w:t>
            </w:r>
            <w:proofErr w:type="gramEnd"/>
            <w:r w:rsidRPr="009B3FAE">
              <w:rPr>
                <w:rFonts w:ascii="仿宋_GB2312" w:eastAsia="仿宋_GB2312" w:hAnsi="宋体" w:cs="宋体" w:hint="eastAsia"/>
                <w:sz w:val="24"/>
                <w:szCs w:val="24"/>
              </w:rPr>
              <w:t>工程义乌支线</w:t>
            </w:r>
          </w:p>
          <w:p w:rsidR="00293E90" w:rsidRPr="009B3FAE" w:rsidRDefault="00293E90" w:rsidP="00A81E5C">
            <w:pPr>
              <w:widowControl/>
              <w:spacing w:line="360" w:lineRule="auto"/>
              <w:jc w:val="center"/>
              <w:rPr>
                <w:rFonts w:ascii="仿宋_GB2312" w:eastAsia="仿宋_GB2312" w:cs="Times New Roman" w:hint="eastAsia"/>
                <w:sz w:val="24"/>
                <w:szCs w:val="24"/>
              </w:rPr>
            </w:pPr>
          </w:p>
        </w:tc>
        <w:tc>
          <w:tcPr>
            <w:tcW w:w="113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2015.6</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金华市</w:t>
            </w:r>
            <w:r w:rsidRPr="009B3FAE">
              <w:rPr>
                <w:rFonts w:ascii="仿宋_GB2312" w:eastAsia="仿宋_GB2312" w:cs="宋体" w:hint="eastAsia"/>
                <w:sz w:val="24"/>
                <w:szCs w:val="24"/>
              </w:rPr>
              <w:t>-</w:t>
            </w:r>
            <w:r w:rsidRPr="009B3FAE">
              <w:rPr>
                <w:rFonts w:ascii="仿宋_GB2312" w:eastAsia="仿宋_GB2312" w:hAnsi="宋体" w:cs="宋体" w:hint="eastAsia"/>
                <w:sz w:val="24"/>
                <w:szCs w:val="24"/>
              </w:rPr>
              <w:t>义乌市</w:t>
            </w:r>
          </w:p>
        </w:tc>
        <w:tc>
          <w:tcPr>
            <w:tcW w:w="198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金华市、义乌市</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33</w:t>
            </w:r>
          </w:p>
        </w:tc>
        <w:tc>
          <w:tcPr>
            <w:tcW w:w="709" w:type="dxa"/>
            <w:vMerge/>
            <w:vAlign w:val="center"/>
          </w:tcPr>
          <w:p w:rsidR="00293E90" w:rsidRPr="009B3FAE" w:rsidRDefault="00293E90" w:rsidP="00A81E5C">
            <w:pPr>
              <w:widowControl/>
              <w:jc w:val="center"/>
              <w:rPr>
                <w:rFonts w:ascii="仿宋_GB2312" w:eastAsia="仿宋_GB2312" w:cs="Times New Roman" w:hint="eastAsia"/>
                <w:sz w:val="24"/>
                <w:szCs w:val="24"/>
              </w:rPr>
            </w:pPr>
          </w:p>
        </w:tc>
        <w:tc>
          <w:tcPr>
            <w:tcW w:w="1275"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4.99</w:t>
            </w:r>
          </w:p>
        </w:tc>
      </w:tr>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kern w:val="0"/>
                <w:sz w:val="24"/>
                <w:szCs w:val="24"/>
              </w:rPr>
            </w:pPr>
            <w:r w:rsidRPr="009B3FAE">
              <w:rPr>
                <w:rFonts w:ascii="仿宋_GB2312" w:eastAsia="仿宋_GB2312" w:hAnsi="宋体" w:cs="宋体" w:hint="eastAsia"/>
                <w:kern w:val="0"/>
                <w:sz w:val="24"/>
                <w:szCs w:val="24"/>
              </w:rPr>
              <w:t>9</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金</w:t>
            </w:r>
            <w:proofErr w:type="gramStart"/>
            <w:r w:rsidRPr="009B3FAE">
              <w:rPr>
                <w:rFonts w:ascii="仿宋_GB2312" w:eastAsia="仿宋_GB2312" w:hAnsi="宋体" w:cs="宋体" w:hint="eastAsia"/>
                <w:sz w:val="24"/>
                <w:szCs w:val="24"/>
              </w:rPr>
              <w:t>衢段配套</w:t>
            </w:r>
            <w:proofErr w:type="gramEnd"/>
            <w:r w:rsidRPr="009B3FAE">
              <w:rPr>
                <w:rFonts w:ascii="仿宋_GB2312" w:eastAsia="仿宋_GB2312" w:hAnsi="宋体" w:cs="宋体" w:hint="eastAsia"/>
                <w:sz w:val="24"/>
                <w:szCs w:val="24"/>
              </w:rPr>
              <w:t>工程常山支线、江山支线及龙游支线</w:t>
            </w:r>
          </w:p>
          <w:p w:rsidR="00293E90" w:rsidRPr="009B3FAE" w:rsidRDefault="00293E90" w:rsidP="00A81E5C">
            <w:pPr>
              <w:jc w:val="center"/>
              <w:rPr>
                <w:rFonts w:ascii="仿宋_GB2312" w:eastAsia="仿宋_GB2312" w:cs="Times New Roman" w:hint="eastAsia"/>
                <w:sz w:val="24"/>
                <w:szCs w:val="24"/>
              </w:rPr>
            </w:pPr>
          </w:p>
        </w:tc>
        <w:tc>
          <w:tcPr>
            <w:tcW w:w="113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2015.4</w:t>
            </w:r>
          </w:p>
          <w:p w:rsidR="00293E90" w:rsidRPr="009B3FAE" w:rsidRDefault="00293E90" w:rsidP="00A81E5C">
            <w:pPr>
              <w:widowControl/>
              <w:spacing w:line="360" w:lineRule="auto"/>
              <w:jc w:val="center"/>
              <w:rPr>
                <w:rFonts w:ascii="仿宋_GB2312" w:eastAsia="仿宋_GB2312" w:cs="Times New Roman" w:hint="eastAsia"/>
                <w:sz w:val="24"/>
                <w:szCs w:val="24"/>
              </w:rPr>
            </w:pP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衢州市</w:t>
            </w:r>
            <w:r w:rsidRPr="009B3FAE">
              <w:rPr>
                <w:rFonts w:ascii="仿宋_GB2312" w:eastAsia="仿宋_GB2312" w:cs="宋体" w:hint="eastAsia"/>
                <w:sz w:val="24"/>
                <w:szCs w:val="24"/>
              </w:rPr>
              <w:t>-</w:t>
            </w:r>
            <w:r w:rsidRPr="009B3FAE">
              <w:rPr>
                <w:rFonts w:ascii="仿宋_GB2312" w:eastAsia="仿宋_GB2312" w:hAnsi="宋体" w:cs="宋体" w:hint="eastAsia"/>
                <w:sz w:val="24"/>
                <w:szCs w:val="24"/>
              </w:rPr>
              <w:t>常山县；</w:t>
            </w:r>
          </w:p>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衢州市</w:t>
            </w:r>
            <w:r w:rsidRPr="009B3FAE">
              <w:rPr>
                <w:rFonts w:ascii="仿宋_GB2312" w:eastAsia="仿宋_GB2312" w:cs="宋体" w:hint="eastAsia"/>
                <w:sz w:val="24"/>
                <w:szCs w:val="24"/>
              </w:rPr>
              <w:t>-</w:t>
            </w:r>
            <w:r w:rsidRPr="009B3FAE">
              <w:rPr>
                <w:rFonts w:ascii="仿宋_GB2312" w:eastAsia="仿宋_GB2312" w:hAnsi="宋体" w:cs="宋体" w:hint="eastAsia"/>
                <w:sz w:val="24"/>
                <w:szCs w:val="24"/>
              </w:rPr>
              <w:t>江山市；</w:t>
            </w:r>
          </w:p>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衢州市</w:t>
            </w:r>
            <w:r w:rsidRPr="009B3FAE">
              <w:rPr>
                <w:rFonts w:ascii="仿宋_GB2312" w:eastAsia="仿宋_GB2312" w:cs="宋体" w:hint="eastAsia"/>
                <w:sz w:val="24"/>
                <w:szCs w:val="24"/>
              </w:rPr>
              <w:t>-</w:t>
            </w:r>
            <w:r w:rsidRPr="009B3FAE">
              <w:rPr>
                <w:rFonts w:ascii="仿宋_GB2312" w:eastAsia="仿宋_GB2312" w:hAnsi="宋体" w:cs="宋体" w:hint="eastAsia"/>
                <w:sz w:val="24"/>
                <w:szCs w:val="24"/>
              </w:rPr>
              <w:t>龙游县</w:t>
            </w:r>
          </w:p>
        </w:tc>
        <w:tc>
          <w:tcPr>
            <w:tcW w:w="198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衢州市、常山县、江山市、龙游县</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194</w:t>
            </w:r>
          </w:p>
        </w:tc>
        <w:tc>
          <w:tcPr>
            <w:tcW w:w="709" w:type="dxa"/>
            <w:vMerge/>
            <w:vAlign w:val="center"/>
          </w:tcPr>
          <w:p w:rsidR="00293E90" w:rsidRPr="009B3FAE" w:rsidRDefault="00293E90" w:rsidP="00A81E5C">
            <w:pPr>
              <w:widowControl/>
              <w:jc w:val="center"/>
              <w:rPr>
                <w:rFonts w:ascii="仿宋_GB2312" w:eastAsia="仿宋_GB2312" w:cs="Times New Roman" w:hint="eastAsia"/>
                <w:sz w:val="24"/>
                <w:szCs w:val="24"/>
              </w:rPr>
            </w:pPr>
          </w:p>
        </w:tc>
        <w:tc>
          <w:tcPr>
            <w:tcW w:w="1275"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1.21</w:t>
            </w:r>
          </w:p>
        </w:tc>
      </w:tr>
      <w:tr w:rsidR="00293E90" w:rsidRPr="009B3FAE" w:rsidTr="00A81E5C">
        <w:tc>
          <w:tcPr>
            <w:tcW w:w="709" w:type="dxa"/>
            <w:vAlign w:val="center"/>
          </w:tcPr>
          <w:p w:rsidR="00293E90" w:rsidRPr="009B3FAE" w:rsidRDefault="00293E90" w:rsidP="00A81E5C">
            <w:pPr>
              <w:widowControl/>
              <w:spacing w:line="360" w:lineRule="auto"/>
              <w:jc w:val="center"/>
              <w:rPr>
                <w:rFonts w:ascii="仿宋_GB2312" w:eastAsia="仿宋_GB2312" w:cs="Times New Roman" w:hint="eastAsia"/>
                <w:kern w:val="0"/>
                <w:sz w:val="24"/>
                <w:szCs w:val="24"/>
              </w:rPr>
            </w:pPr>
            <w:r w:rsidRPr="009B3FAE">
              <w:rPr>
                <w:rFonts w:ascii="仿宋_GB2312" w:eastAsia="仿宋_GB2312" w:cs="宋体" w:hint="eastAsia"/>
                <w:kern w:val="0"/>
                <w:sz w:val="24"/>
                <w:szCs w:val="24"/>
              </w:rPr>
              <w:t>10</w:t>
            </w:r>
          </w:p>
        </w:tc>
        <w:tc>
          <w:tcPr>
            <w:tcW w:w="1276"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金</w:t>
            </w:r>
            <w:proofErr w:type="gramStart"/>
            <w:r w:rsidRPr="009B3FAE">
              <w:rPr>
                <w:rFonts w:ascii="仿宋_GB2312" w:eastAsia="仿宋_GB2312" w:hAnsi="宋体" w:cs="宋体" w:hint="eastAsia"/>
                <w:sz w:val="24"/>
                <w:szCs w:val="24"/>
              </w:rPr>
              <w:t>衢段配套</w:t>
            </w:r>
            <w:proofErr w:type="gramEnd"/>
            <w:r w:rsidRPr="009B3FAE">
              <w:rPr>
                <w:rFonts w:ascii="仿宋_GB2312" w:eastAsia="仿宋_GB2312" w:hAnsi="宋体" w:cs="宋体" w:hint="eastAsia"/>
                <w:sz w:val="24"/>
                <w:szCs w:val="24"/>
              </w:rPr>
              <w:t>工程兰溪支线</w:t>
            </w:r>
          </w:p>
          <w:p w:rsidR="00293E90" w:rsidRPr="009B3FAE" w:rsidRDefault="00293E90" w:rsidP="00A81E5C">
            <w:pPr>
              <w:jc w:val="center"/>
              <w:rPr>
                <w:rFonts w:ascii="仿宋_GB2312" w:eastAsia="仿宋_GB2312" w:cs="Times New Roman" w:hint="eastAsia"/>
                <w:sz w:val="24"/>
                <w:szCs w:val="24"/>
              </w:rPr>
            </w:pPr>
          </w:p>
        </w:tc>
        <w:tc>
          <w:tcPr>
            <w:tcW w:w="1134" w:type="dxa"/>
            <w:vAlign w:val="center"/>
          </w:tcPr>
          <w:p w:rsidR="00293E90" w:rsidRPr="009B3FAE" w:rsidRDefault="00293E90" w:rsidP="00A81E5C">
            <w:pPr>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2015.6</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金华市</w:t>
            </w:r>
            <w:r w:rsidRPr="009B3FAE">
              <w:rPr>
                <w:rFonts w:ascii="仿宋_GB2312" w:eastAsia="仿宋_GB2312" w:cs="宋体" w:hint="eastAsia"/>
                <w:sz w:val="24"/>
                <w:szCs w:val="24"/>
              </w:rPr>
              <w:t>-</w:t>
            </w:r>
            <w:r w:rsidRPr="009B3FAE">
              <w:rPr>
                <w:rFonts w:ascii="仿宋_GB2312" w:eastAsia="仿宋_GB2312" w:hAnsi="宋体" w:cs="宋体" w:hint="eastAsia"/>
                <w:sz w:val="24"/>
                <w:szCs w:val="24"/>
              </w:rPr>
              <w:t>兰溪市</w:t>
            </w:r>
          </w:p>
        </w:tc>
        <w:tc>
          <w:tcPr>
            <w:tcW w:w="1984"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金华市、兰溪市</w:t>
            </w:r>
          </w:p>
        </w:tc>
        <w:tc>
          <w:tcPr>
            <w:tcW w:w="1276"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52</w:t>
            </w:r>
          </w:p>
        </w:tc>
        <w:tc>
          <w:tcPr>
            <w:tcW w:w="709" w:type="dxa"/>
            <w:vMerge/>
            <w:vAlign w:val="center"/>
          </w:tcPr>
          <w:p w:rsidR="00293E90" w:rsidRPr="009B3FAE" w:rsidRDefault="00293E90" w:rsidP="00A81E5C">
            <w:pPr>
              <w:widowControl/>
              <w:jc w:val="center"/>
              <w:rPr>
                <w:rFonts w:ascii="仿宋_GB2312" w:eastAsia="仿宋_GB2312" w:cs="Times New Roman" w:hint="eastAsia"/>
                <w:sz w:val="24"/>
                <w:szCs w:val="24"/>
              </w:rPr>
            </w:pPr>
          </w:p>
        </w:tc>
        <w:tc>
          <w:tcPr>
            <w:tcW w:w="1275" w:type="dxa"/>
            <w:vAlign w:val="center"/>
          </w:tcPr>
          <w:p w:rsidR="00293E90" w:rsidRPr="009B3FAE" w:rsidRDefault="00293E90" w:rsidP="00A81E5C">
            <w:pPr>
              <w:widowControl/>
              <w:spacing w:line="360" w:lineRule="auto"/>
              <w:jc w:val="center"/>
              <w:rPr>
                <w:rFonts w:ascii="仿宋_GB2312" w:eastAsia="仿宋_GB2312" w:cs="Times New Roman" w:hint="eastAsia"/>
                <w:sz w:val="24"/>
                <w:szCs w:val="24"/>
              </w:rPr>
            </w:pPr>
            <w:r w:rsidRPr="009B3FAE">
              <w:rPr>
                <w:rFonts w:ascii="仿宋_GB2312" w:eastAsia="仿宋_GB2312" w:hAnsi="宋体" w:cs="宋体" w:hint="eastAsia"/>
                <w:sz w:val="24"/>
                <w:szCs w:val="24"/>
              </w:rPr>
              <w:t>3.58</w:t>
            </w:r>
          </w:p>
        </w:tc>
      </w:tr>
    </w:tbl>
    <w:p w:rsidR="00293E90" w:rsidRPr="009B3FAE" w:rsidRDefault="00293E90" w:rsidP="00510D84">
      <w:pPr>
        <w:widowControl/>
        <w:spacing w:line="360" w:lineRule="auto"/>
        <w:jc w:val="left"/>
        <w:rPr>
          <w:rFonts w:ascii="仿宋_GB2312" w:eastAsia="仿宋_GB2312" w:cs="Times New Roman" w:hint="eastAsia"/>
          <w:kern w:val="0"/>
          <w:sz w:val="32"/>
          <w:szCs w:val="32"/>
        </w:rPr>
      </w:pPr>
    </w:p>
    <w:p w:rsidR="00293E90" w:rsidRPr="009B3FAE" w:rsidRDefault="00293E90" w:rsidP="009B3FAE">
      <w:pPr>
        <w:widowControl/>
        <w:spacing w:line="360" w:lineRule="auto"/>
        <w:ind w:firstLineChars="200" w:firstLine="640"/>
        <w:jc w:val="left"/>
        <w:rPr>
          <w:rFonts w:ascii="仿宋_GB2312" w:eastAsia="仿宋_GB2312" w:cs="Times New Roman" w:hint="eastAsia"/>
          <w:kern w:val="0"/>
          <w:sz w:val="32"/>
          <w:szCs w:val="32"/>
        </w:rPr>
      </w:pPr>
      <w:r w:rsidRPr="009B3FAE">
        <w:rPr>
          <w:rFonts w:ascii="仿宋_GB2312" w:eastAsia="仿宋_GB2312" w:hAnsi="宋体" w:cs="宋体" w:hint="eastAsia"/>
          <w:kern w:val="0"/>
          <w:sz w:val="32"/>
          <w:szCs w:val="32"/>
        </w:rPr>
        <w:t>2.天然气管道接入标准。（包括但不限于以下标准）</w:t>
      </w:r>
    </w:p>
    <w:p w:rsidR="00293E90" w:rsidRPr="009B3FAE" w:rsidRDefault="00293E90" w:rsidP="009B3FAE">
      <w:pPr>
        <w:widowControl/>
        <w:spacing w:line="360" w:lineRule="auto"/>
        <w:ind w:firstLineChars="200" w:firstLine="640"/>
        <w:jc w:val="left"/>
        <w:rPr>
          <w:rFonts w:ascii="仿宋_GB2312" w:eastAsia="仿宋_GB2312" w:cs="Times New Roman" w:hint="eastAsia"/>
          <w:kern w:val="0"/>
          <w:sz w:val="32"/>
          <w:szCs w:val="32"/>
        </w:rPr>
      </w:pPr>
      <w:r w:rsidRPr="009B3FAE">
        <w:rPr>
          <w:rFonts w:ascii="仿宋_GB2312" w:eastAsia="仿宋_GB2312" w:hAnsi="宋体" w:cs="宋体" w:hint="eastAsia"/>
          <w:kern w:val="0"/>
          <w:sz w:val="32"/>
          <w:szCs w:val="32"/>
        </w:rPr>
        <w:t>1）主要安全、质量标准规范。</w:t>
      </w:r>
    </w:p>
    <w:p w:rsidR="00293E90" w:rsidRPr="009B3FAE" w:rsidRDefault="00293E90" w:rsidP="00991080">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《天然气管道运行规范》</w:t>
      </w:r>
      <w:r w:rsidRPr="009B3FAE">
        <w:rPr>
          <w:rFonts w:ascii="仿宋_GB2312" w:eastAsia="仿宋_GB2312" w:hint="eastAsia"/>
          <w:sz w:val="32"/>
          <w:szCs w:val="32"/>
        </w:rPr>
        <w:t>SY/T 5922-2012</w:t>
      </w:r>
      <w:r w:rsidRPr="009B3FAE">
        <w:rPr>
          <w:rFonts w:ascii="仿宋_GB2312" w:eastAsia="仿宋_GB2312" w:cs="仿宋_GB2312" w:hint="eastAsia"/>
          <w:sz w:val="32"/>
          <w:szCs w:val="32"/>
        </w:rPr>
        <w:t>；</w:t>
      </w:r>
    </w:p>
    <w:p w:rsidR="00293E90" w:rsidRPr="009B3FAE" w:rsidRDefault="00293E90" w:rsidP="00991080">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《输气管道工程设计规范》</w:t>
      </w:r>
      <w:r w:rsidRPr="009B3FAE">
        <w:rPr>
          <w:rFonts w:ascii="仿宋_GB2312" w:eastAsia="仿宋_GB2312" w:hint="eastAsia"/>
          <w:sz w:val="32"/>
          <w:szCs w:val="32"/>
        </w:rPr>
        <w:t>GB 50251-2015</w:t>
      </w:r>
      <w:r w:rsidRPr="009B3FAE">
        <w:rPr>
          <w:rFonts w:ascii="仿宋_GB2312" w:eastAsia="仿宋_GB2312" w:cs="仿宋_GB2312" w:hint="eastAsia"/>
          <w:sz w:val="32"/>
          <w:szCs w:val="32"/>
        </w:rPr>
        <w:t>；</w:t>
      </w:r>
    </w:p>
    <w:p w:rsidR="00293E90" w:rsidRPr="009B3FAE" w:rsidRDefault="00293E90" w:rsidP="00991080">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《油气长输管道工程施工及验收规范》</w:t>
      </w:r>
      <w:r w:rsidRPr="009B3FAE">
        <w:rPr>
          <w:rFonts w:ascii="仿宋_GB2312" w:eastAsia="仿宋_GB2312" w:hint="eastAsia"/>
          <w:sz w:val="32"/>
          <w:szCs w:val="32"/>
        </w:rPr>
        <w:t>GB50369-2014</w:t>
      </w:r>
      <w:r w:rsidRPr="009B3FAE">
        <w:rPr>
          <w:rFonts w:ascii="仿宋_GB2312" w:eastAsia="仿宋_GB2312" w:cs="仿宋_GB2312" w:hint="eastAsia"/>
          <w:sz w:val="32"/>
          <w:szCs w:val="32"/>
        </w:rPr>
        <w:t>；</w:t>
      </w:r>
    </w:p>
    <w:p w:rsidR="00293E90" w:rsidRPr="009B3FAE" w:rsidRDefault="00293E90" w:rsidP="00991080">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《石油天然气管道安全规程》</w:t>
      </w:r>
      <w:r w:rsidRPr="009B3FAE">
        <w:rPr>
          <w:rFonts w:ascii="仿宋_GB2312" w:eastAsia="仿宋_GB2312" w:hint="eastAsia"/>
          <w:sz w:val="32"/>
          <w:szCs w:val="32"/>
        </w:rPr>
        <w:t>SY6186-2007</w:t>
      </w:r>
      <w:r w:rsidRPr="009B3FAE">
        <w:rPr>
          <w:rFonts w:ascii="仿宋_GB2312" w:eastAsia="仿宋_GB2312" w:cs="仿宋_GB2312" w:hint="eastAsia"/>
          <w:sz w:val="32"/>
          <w:szCs w:val="32"/>
        </w:rPr>
        <w:t>；</w:t>
      </w:r>
    </w:p>
    <w:p w:rsidR="00293E90" w:rsidRPr="009B3FAE" w:rsidRDefault="00293E90" w:rsidP="00991080">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《石油天然气安全规程》</w:t>
      </w:r>
      <w:r w:rsidRPr="009B3FAE">
        <w:rPr>
          <w:rFonts w:ascii="仿宋_GB2312" w:eastAsia="仿宋_GB2312" w:hint="eastAsia"/>
          <w:sz w:val="32"/>
          <w:szCs w:val="32"/>
        </w:rPr>
        <w:t>AQ</w:t>
      </w:r>
      <w:r w:rsidRPr="009B3FAE">
        <w:rPr>
          <w:rFonts w:ascii="仿宋_GB2312" w:eastAsia="仿宋_GB2312" w:hint="eastAsia"/>
          <w:sz w:val="32"/>
          <w:szCs w:val="32"/>
        </w:rPr>
        <w:t> </w:t>
      </w:r>
      <w:r w:rsidRPr="009B3FAE">
        <w:rPr>
          <w:rFonts w:ascii="仿宋_GB2312" w:eastAsia="仿宋_GB2312" w:hint="eastAsia"/>
          <w:sz w:val="32"/>
          <w:szCs w:val="32"/>
        </w:rPr>
        <w:t>2012-2007</w:t>
      </w:r>
      <w:r w:rsidRPr="009B3FAE">
        <w:rPr>
          <w:rFonts w:ascii="仿宋_GB2312" w:eastAsia="仿宋_GB2312" w:cs="仿宋_GB2312" w:hint="eastAsia"/>
          <w:sz w:val="32"/>
          <w:szCs w:val="32"/>
        </w:rPr>
        <w:t>；</w:t>
      </w:r>
    </w:p>
    <w:p w:rsidR="00293E90" w:rsidRPr="009B3FAE" w:rsidRDefault="00293E90" w:rsidP="00991080">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《钢质管道外腐蚀控制规范》</w:t>
      </w:r>
      <w:r w:rsidRPr="009B3FAE">
        <w:rPr>
          <w:rFonts w:ascii="仿宋_GB2312" w:eastAsia="仿宋_GB2312" w:hint="eastAsia"/>
          <w:sz w:val="32"/>
          <w:szCs w:val="32"/>
        </w:rPr>
        <w:t>GB/T 21447-2008</w:t>
      </w:r>
      <w:r w:rsidRPr="009B3FAE">
        <w:rPr>
          <w:rFonts w:ascii="仿宋_GB2312" w:eastAsia="仿宋_GB2312" w:cs="仿宋_GB2312" w:hint="eastAsia"/>
          <w:sz w:val="32"/>
          <w:szCs w:val="32"/>
        </w:rPr>
        <w:t>；</w:t>
      </w:r>
    </w:p>
    <w:p w:rsidR="00293E90" w:rsidRPr="009B3FAE" w:rsidRDefault="00293E90" w:rsidP="00FA0D39">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《环境管理体系要求及使用指南》</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24001-2015</w:t>
      </w:r>
      <w:r w:rsidRPr="009B3FAE">
        <w:rPr>
          <w:rFonts w:ascii="仿宋_GB2312" w:eastAsia="仿宋_GB2312" w:cs="仿宋_GB2312" w:hint="eastAsia"/>
          <w:sz w:val="32"/>
          <w:szCs w:val="32"/>
        </w:rPr>
        <w:t>；</w:t>
      </w:r>
    </w:p>
    <w:p w:rsidR="00293E90" w:rsidRPr="009B3FAE" w:rsidRDefault="00293E90" w:rsidP="00FA0D39">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lastRenderedPageBreak/>
        <w:t>《职业健康安全管理体系要求》</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28001-2011</w:t>
      </w:r>
      <w:r w:rsidRPr="009B3FAE">
        <w:rPr>
          <w:rFonts w:ascii="仿宋_GB2312" w:eastAsia="仿宋_GB2312" w:cs="仿宋_GB2312" w:hint="eastAsia"/>
          <w:sz w:val="32"/>
          <w:szCs w:val="32"/>
        </w:rPr>
        <w:t>；</w:t>
      </w:r>
    </w:p>
    <w:p w:rsidR="00293E90" w:rsidRPr="009B3FAE" w:rsidRDefault="00293E90" w:rsidP="00FA0D39">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《油气输送管道完整性管理规范》</w:t>
      </w:r>
      <w:r w:rsidRPr="009B3FAE">
        <w:rPr>
          <w:rFonts w:ascii="仿宋_GB2312" w:eastAsia="仿宋_GB2312" w:hint="eastAsia"/>
          <w:sz w:val="32"/>
          <w:szCs w:val="32"/>
        </w:rPr>
        <w:t>GB</w:t>
      </w:r>
      <w:r w:rsidRPr="009B3FAE">
        <w:rPr>
          <w:rFonts w:ascii="仿宋_GB2312" w:eastAsia="仿宋_GB2312" w:hint="eastAsia"/>
          <w:sz w:val="32"/>
          <w:szCs w:val="32"/>
        </w:rPr>
        <w:t> </w:t>
      </w:r>
      <w:r w:rsidRPr="009B3FAE">
        <w:rPr>
          <w:rFonts w:ascii="仿宋_GB2312" w:eastAsia="仿宋_GB2312" w:hint="eastAsia"/>
          <w:sz w:val="32"/>
          <w:szCs w:val="32"/>
        </w:rPr>
        <w:t>32167-2015</w:t>
      </w:r>
      <w:r w:rsidRPr="009B3FAE">
        <w:rPr>
          <w:rFonts w:ascii="仿宋_GB2312" w:eastAsia="仿宋_GB2312" w:cs="仿宋_GB2312" w:hint="eastAsia"/>
          <w:sz w:val="32"/>
          <w:szCs w:val="32"/>
        </w:rPr>
        <w:t>；</w:t>
      </w:r>
    </w:p>
    <w:p w:rsidR="00293E90" w:rsidRPr="009B3FAE" w:rsidRDefault="00293E90" w:rsidP="00FA0D39">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《建筑设计防火规范》</w:t>
      </w:r>
      <w:r w:rsidRPr="009B3FAE">
        <w:rPr>
          <w:rFonts w:ascii="仿宋_GB2312" w:eastAsia="仿宋_GB2312" w:hint="eastAsia"/>
          <w:sz w:val="32"/>
          <w:szCs w:val="32"/>
        </w:rPr>
        <w:t>GB</w:t>
      </w:r>
      <w:r w:rsidRPr="009B3FAE">
        <w:rPr>
          <w:rFonts w:ascii="仿宋_GB2312" w:eastAsia="仿宋_GB2312" w:hint="eastAsia"/>
          <w:sz w:val="32"/>
          <w:szCs w:val="32"/>
        </w:rPr>
        <w:t> </w:t>
      </w:r>
      <w:r w:rsidRPr="009B3FAE">
        <w:rPr>
          <w:rFonts w:ascii="仿宋_GB2312" w:eastAsia="仿宋_GB2312" w:hint="eastAsia"/>
          <w:sz w:val="32"/>
          <w:szCs w:val="32"/>
        </w:rPr>
        <w:t>50016-2014</w:t>
      </w:r>
      <w:r w:rsidRPr="009B3FAE">
        <w:rPr>
          <w:rFonts w:ascii="仿宋_GB2312" w:eastAsia="仿宋_GB2312" w:cs="仿宋_GB2312" w:hint="eastAsia"/>
          <w:sz w:val="32"/>
          <w:szCs w:val="32"/>
        </w:rPr>
        <w:t>；</w:t>
      </w:r>
    </w:p>
    <w:p w:rsidR="00293E90" w:rsidRPr="009B3FAE" w:rsidRDefault="00293E90" w:rsidP="00FA0D39">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《石油天然气工程设计防火规范》</w:t>
      </w:r>
      <w:r w:rsidRPr="009B3FAE">
        <w:rPr>
          <w:rFonts w:ascii="仿宋_GB2312" w:eastAsia="仿宋_GB2312" w:hint="eastAsia"/>
          <w:sz w:val="32"/>
          <w:szCs w:val="32"/>
        </w:rPr>
        <w:t>GB</w:t>
      </w:r>
      <w:r w:rsidRPr="009B3FAE">
        <w:rPr>
          <w:rFonts w:ascii="仿宋_GB2312" w:eastAsia="仿宋_GB2312" w:hint="eastAsia"/>
          <w:sz w:val="32"/>
          <w:szCs w:val="32"/>
        </w:rPr>
        <w:t> </w:t>
      </w:r>
      <w:r w:rsidRPr="009B3FAE">
        <w:rPr>
          <w:rFonts w:ascii="仿宋_GB2312" w:eastAsia="仿宋_GB2312" w:hint="eastAsia"/>
          <w:sz w:val="32"/>
          <w:szCs w:val="32"/>
        </w:rPr>
        <w:t>50183-2004</w:t>
      </w:r>
      <w:r w:rsidRPr="009B3FAE">
        <w:rPr>
          <w:rFonts w:ascii="仿宋_GB2312" w:eastAsia="仿宋_GB2312" w:cs="仿宋_GB2312" w:hint="eastAsia"/>
          <w:sz w:val="32"/>
          <w:szCs w:val="32"/>
        </w:rPr>
        <w:t>；</w:t>
      </w:r>
    </w:p>
    <w:p w:rsidR="00293E90" w:rsidRPr="009B3FAE" w:rsidRDefault="00293E90" w:rsidP="00FA0D39">
      <w:pPr>
        <w:numPr>
          <w:ilvl w:val="0"/>
          <w:numId w:val="1"/>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《石油天然气管道系统治安风险等级和安全防范要求》</w:t>
      </w:r>
      <w:r w:rsidRPr="009B3FAE">
        <w:rPr>
          <w:rFonts w:ascii="仿宋_GB2312" w:eastAsia="仿宋_GB2312" w:hint="eastAsia"/>
          <w:sz w:val="32"/>
          <w:szCs w:val="32"/>
        </w:rPr>
        <w:t>GA</w:t>
      </w:r>
      <w:r w:rsidRPr="009B3FAE">
        <w:rPr>
          <w:rFonts w:ascii="仿宋_GB2312" w:eastAsia="仿宋_GB2312" w:hint="eastAsia"/>
          <w:sz w:val="32"/>
          <w:szCs w:val="32"/>
        </w:rPr>
        <w:t> </w:t>
      </w:r>
      <w:r w:rsidRPr="009B3FAE">
        <w:rPr>
          <w:rFonts w:ascii="仿宋_GB2312" w:eastAsia="仿宋_GB2312" w:hint="eastAsia"/>
          <w:sz w:val="32"/>
          <w:szCs w:val="32"/>
        </w:rPr>
        <w:t>1166-2014</w:t>
      </w:r>
      <w:r w:rsidRPr="009B3FAE">
        <w:rPr>
          <w:rFonts w:ascii="仿宋_GB2312" w:eastAsia="仿宋_GB2312" w:cs="仿宋_GB2312" w:hint="eastAsia"/>
          <w:sz w:val="32"/>
          <w:szCs w:val="32"/>
        </w:rPr>
        <w:t>。</w:t>
      </w:r>
    </w:p>
    <w:p w:rsidR="00293E90" w:rsidRPr="009B3FAE" w:rsidRDefault="00293E90" w:rsidP="009B3FAE">
      <w:pPr>
        <w:widowControl/>
        <w:spacing w:line="360" w:lineRule="auto"/>
        <w:ind w:firstLineChars="200" w:firstLine="640"/>
        <w:jc w:val="left"/>
        <w:rPr>
          <w:rFonts w:ascii="仿宋_GB2312" w:eastAsia="仿宋_GB2312" w:cs="Times New Roman" w:hint="eastAsia"/>
          <w:kern w:val="0"/>
          <w:sz w:val="32"/>
          <w:szCs w:val="32"/>
        </w:rPr>
      </w:pPr>
      <w:r w:rsidRPr="009B3FAE">
        <w:rPr>
          <w:rFonts w:ascii="仿宋_GB2312" w:eastAsia="仿宋_GB2312" w:hAnsi="宋体" w:cs="宋体" w:hint="eastAsia"/>
          <w:kern w:val="0"/>
          <w:sz w:val="32"/>
          <w:szCs w:val="32"/>
        </w:rPr>
        <w:t>2）主要天然气计量化验执行标准。</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《天然气》</w:t>
      </w:r>
      <w:r w:rsidRPr="009B3FAE">
        <w:rPr>
          <w:rFonts w:ascii="仿宋_GB2312" w:eastAsia="仿宋_GB2312" w:hint="eastAsia"/>
          <w:sz w:val="32"/>
          <w:szCs w:val="32"/>
        </w:rPr>
        <w:t>GB</w:t>
      </w:r>
      <w:r w:rsidRPr="009B3FAE">
        <w:rPr>
          <w:rFonts w:ascii="仿宋_GB2312" w:eastAsia="仿宋_GB2312" w:hint="eastAsia"/>
          <w:sz w:val="32"/>
          <w:szCs w:val="32"/>
        </w:rPr>
        <w:t> </w:t>
      </w:r>
      <w:r w:rsidRPr="009B3FAE">
        <w:rPr>
          <w:rFonts w:ascii="仿宋_GB2312" w:eastAsia="仿宋_GB2312" w:hint="eastAsia"/>
          <w:sz w:val="32"/>
          <w:szCs w:val="32"/>
        </w:rPr>
        <w:t>17820-2012</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《天然气</w:t>
      </w:r>
      <w:r w:rsidRPr="009B3FAE">
        <w:rPr>
          <w:rFonts w:ascii="仿宋_GB2312" w:eastAsia="仿宋_GB2312" w:cs="Times New Roman" w:hint="eastAsia"/>
          <w:sz w:val="32"/>
          <w:szCs w:val="32"/>
        </w:rPr>
        <w:t> </w:t>
      </w:r>
      <w:r w:rsidRPr="009B3FAE">
        <w:rPr>
          <w:rFonts w:ascii="仿宋_GB2312" w:eastAsia="仿宋_GB2312" w:cs="仿宋_GB2312" w:hint="eastAsia"/>
          <w:sz w:val="32"/>
          <w:szCs w:val="32"/>
        </w:rPr>
        <w:t>含硫化合物的测定</w:t>
      </w:r>
      <w:r w:rsidRPr="009B3FAE">
        <w:rPr>
          <w:rFonts w:ascii="仿宋_GB2312" w:eastAsia="仿宋_GB2312" w:cs="Times New Roman" w:hint="eastAsia"/>
          <w:sz w:val="32"/>
          <w:szCs w:val="32"/>
        </w:rPr>
        <w:t> </w:t>
      </w:r>
      <w:r w:rsidRPr="009B3FAE">
        <w:rPr>
          <w:rFonts w:ascii="仿宋_GB2312" w:eastAsia="仿宋_GB2312" w:cs="仿宋_GB2312" w:hint="eastAsia"/>
          <w:sz w:val="32"/>
          <w:szCs w:val="32"/>
        </w:rPr>
        <w:t>第</w:t>
      </w:r>
      <w:r w:rsidRPr="009B3FAE">
        <w:rPr>
          <w:rFonts w:ascii="仿宋_GB2312" w:eastAsia="仿宋_GB2312" w:hint="eastAsia"/>
          <w:sz w:val="32"/>
          <w:szCs w:val="32"/>
        </w:rPr>
        <w:t>1</w:t>
      </w:r>
      <w:r w:rsidRPr="009B3FAE">
        <w:rPr>
          <w:rFonts w:ascii="仿宋_GB2312" w:eastAsia="仿宋_GB2312" w:cs="仿宋_GB2312" w:hint="eastAsia"/>
          <w:sz w:val="32"/>
          <w:szCs w:val="32"/>
        </w:rPr>
        <w:t>部分</w:t>
      </w:r>
      <w:r w:rsidRPr="009B3FAE">
        <w:rPr>
          <w:rFonts w:ascii="仿宋_GB2312" w:eastAsia="仿宋_GB2312" w:hint="eastAsia"/>
          <w:sz w:val="32"/>
          <w:szCs w:val="32"/>
        </w:rPr>
        <w:t>:</w:t>
      </w:r>
      <w:r w:rsidRPr="009B3FAE">
        <w:rPr>
          <w:rFonts w:ascii="仿宋_GB2312" w:eastAsia="仿宋_GB2312" w:cs="仿宋_GB2312" w:hint="eastAsia"/>
          <w:sz w:val="32"/>
          <w:szCs w:val="32"/>
        </w:rPr>
        <w:t>用碘量法测定硫化氢含量》</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11060.1-2010</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《天然气取样导则》</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13609-2012</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《天然气的组成分析</w:t>
      </w:r>
      <w:r w:rsidRPr="009B3FAE">
        <w:rPr>
          <w:rFonts w:ascii="仿宋_GB2312" w:eastAsia="仿宋_GB2312" w:cs="Times New Roman" w:hint="eastAsia"/>
          <w:sz w:val="32"/>
          <w:szCs w:val="32"/>
        </w:rPr>
        <w:t> </w:t>
      </w:r>
      <w:r w:rsidRPr="009B3FAE">
        <w:rPr>
          <w:rFonts w:ascii="仿宋_GB2312" w:eastAsia="仿宋_GB2312" w:cs="仿宋_GB2312" w:hint="eastAsia"/>
          <w:sz w:val="32"/>
          <w:szCs w:val="32"/>
        </w:rPr>
        <w:t>气相色谱法》</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13610-2014</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《天然气水露点的测定</w:t>
      </w:r>
      <w:r w:rsidRPr="009B3FAE">
        <w:rPr>
          <w:rFonts w:ascii="仿宋_GB2312" w:eastAsia="仿宋_GB2312" w:cs="Times New Roman" w:hint="eastAsia"/>
          <w:sz w:val="32"/>
          <w:szCs w:val="32"/>
        </w:rPr>
        <w:t> </w:t>
      </w:r>
      <w:r w:rsidRPr="009B3FAE">
        <w:rPr>
          <w:rFonts w:ascii="仿宋_GB2312" w:eastAsia="仿宋_GB2312" w:cs="仿宋_GB2312" w:hint="eastAsia"/>
          <w:sz w:val="32"/>
          <w:szCs w:val="32"/>
        </w:rPr>
        <w:t>冷却镜面凝析湿度计法》</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17283-2014</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《天然气计量系统技术要求》</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18603-2014</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《用气体超声流量计测量天然气流量》</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18604-2014</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《用气体涡轮流量计测量天然气流量》</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21391-2008</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《用标准孔板流量计测量天然气流量》</w:t>
      </w:r>
      <w:r w:rsidRPr="009B3FAE">
        <w:rPr>
          <w:rFonts w:ascii="仿宋_GB2312" w:eastAsia="仿宋_GB2312" w:hint="eastAsia"/>
          <w:sz w:val="32"/>
          <w:szCs w:val="32"/>
        </w:rPr>
        <w:t xml:space="preserve"> GB/T</w:t>
      </w:r>
      <w:r w:rsidRPr="009B3FAE">
        <w:rPr>
          <w:rFonts w:ascii="仿宋_GB2312" w:eastAsia="仿宋_GB2312" w:hint="eastAsia"/>
          <w:sz w:val="32"/>
          <w:szCs w:val="32"/>
        </w:rPr>
        <w:t> </w:t>
      </w:r>
      <w:r w:rsidRPr="009B3FAE">
        <w:rPr>
          <w:rFonts w:ascii="仿宋_GB2312" w:eastAsia="仿宋_GB2312" w:hint="eastAsia"/>
          <w:sz w:val="32"/>
          <w:szCs w:val="32"/>
        </w:rPr>
        <w:t>21446-2008</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lastRenderedPageBreak/>
        <w:t>《天然气水含量与水露点之间的换算》</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22634-2008</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《天然气</w:t>
      </w:r>
      <w:r w:rsidRPr="009B3FAE">
        <w:rPr>
          <w:rFonts w:ascii="仿宋_GB2312" w:eastAsia="仿宋_GB2312" w:cs="Times New Roman" w:hint="eastAsia"/>
          <w:sz w:val="32"/>
          <w:szCs w:val="32"/>
        </w:rPr>
        <w:t> </w:t>
      </w:r>
      <w:r w:rsidRPr="009B3FAE">
        <w:rPr>
          <w:rFonts w:ascii="仿宋_GB2312" w:eastAsia="仿宋_GB2312" w:cs="仿宋_GB2312" w:hint="eastAsia"/>
          <w:sz w:val="32"/>
          <w:szCs w:val="32"/>
        </w:rPr>
        <w:t>烃露点计算的气相色谱分析要求》</w:t>
      </w:r>
      <w:r w:rsidRPr="009B3FAE">
        <w:rPr>
          <w:rFonts w:ascii="仿宋_GB2312" w:eastAsia="仿宋_GB2312" w:hint="eastAsia"/>
          <w:sz w:val="32"/>
          <w:szCs w:val="32"/>
        </w:rPr>
        <w:t>GB/T</w:t>
      </w:r>
      <w:r w:rsidRPr="009B3FAE">
        <w:rPr>
          <w:rFonts w:ascii="仿宋_GB2312" w:eastAsia="仿宋_GB2312" w:hint="eastAsia"/>
          <w:sz w:val="32"/>
          <w:szCs w:val="32"/>
        </w:rPr>
        <w:t> </w:t>
      </w:r>
      <w:r w:rsidRPr="009B3FAE">
        <w:rPr>
          <w:rFonts w:ascii="仿宋_GB2312" w:eastAsia="仿宋_GB2312" w:hint="eastAsia"/>
          <w:sz w:val="32"/>
          <w:szCs w:val="32"/>
        </w:rPr>
        <w:t>30492-2014</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《超声波流量计检定规程》</w:t>
      </w:r>
      <w:r w:rsidRPr="009B3FAE">
        <w:rPr>
          <w:rFonts w:ascii="仿宋_GB2312" w:eastAsia="仿宋_GB2312" w:hint="eastAsia"/>
          <w:sz w:val="32"/>
          <w:szCs w:val="32"/>
        </w:rPr>
        <w:t>JJG1030-2007</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《涡轮流量计检定规程》</w:t>
      </w:r>
      <w:r w:rsidRPr="009B3FAE">
        <w:rPr>
          <w:rFonts w:ascii="仿宋_GB2312" w:eastAsia="仿宋_GB2312" w:hint="eastAsia"/>
          <w:sz w:val="32"/>
          <w:szCs w:val="32"/>
        </w:rPr>
        <w:t>JJG 1037-2008</w:t>
      </w:r>
      <w:r w:rsidRPr="009B3FAE">
        <w:rPr>
          <w:rFonts w:ascii="仿宋_GB2312" w:eastAsia="仿宋_GB2312" w:cs="仿宋_GB2312" w:hint="eastAsia"/>
          <w:sz w:val="32"/>
          <w:szCs w:val="32"/>
        </w:rPr>
        <w:t>；</w:t>
      </w:r>
    </w:p>
    <w:p w:rsidR="00293E90" w:rsidRPr="009B3FAE" w:rsidRDefault="00293E90" w:rsidP="0091308A">
      <w:pPr>
        <w:numPr>
          <w:ilvl w:val="0"/>
          <w:numId w:val="2"/>
        </w:numPr>
        <w:spacing w:line="360" w:lineRule="auto"/>
        <w:rPr>
          <w:rFonts w:ascii="仿宋_GB2312" w:eastAsia="仿宋_GB2312" w:cs="Times New Roman" w:hint="eastAsia"/>
          <w:sz w:val="32"/>
          <w:szCs w:val="32"/>
        </w:rPr>
      </w:pPr>
      <w:r w:rsidRPr="009B3FAE">
        <w:rPr>
          <w:rFonts w:ascii="仿宋_GB2312" w:eastAsia="仿宋_GB2312" w:cs="仿宋_GB2312" w:hint="eastAsia"/>
          <w:sz w:val="32"/>
          <w:szCs w:val="32"/>
        </w:rPr>
        <w:t>《差压式流量计检定规程》</w:t>
      </w:r>
      <w:r w:rsidRPr="009B3FAE">
        <w:rPr>
          <w:rFonts w:ascii="仿宋_GB2312" w:eastAsia="仿宋_GB2312" w:hint="eastAsia"/>
          <w:sz w:val="32"/>
          <w:szCs w:val="32"/>
        </w:rPr>
        <w:t>JJG640-1994</w:t>
      </w:r>
      <w:r w:rsidRPr="009B3FAE">
        <w:rPr>
          <w:rFonts w:ascii="仿宋_GB2312" w:eastAsia="仿宋_GB2312" w:cs="仿宋_GB2312" w:hint="eastAsia"/>
          <w:sz w:val="32"/>
          <w:szCs w:val="32"/>
        </w:rPr>
        <w:t>。</w:t>
      </w:r>
    </w:p>
    <w:p w:rsidR="00293E90" w:rsidRPr="009B3FAE" w:rsidRDefault="00293E90" w:rsidP="0091308A">
      <w:pPr>
        <w:spacing w:line="360" w:lineRule="auto"/>
        <w:rPr>
          <w:rFonts w:ascii="仿宋_GB2312" w:eastAsia="仿宋_GB2312" w:cs="Times New Roman" w:hint="eastAsia"/>
          <w:kern w:val="0"/>
          <w:sz w:val="32"/>
          <w:szCs w:val="32"/>
        </w:rPr>
      </w:pPr>
    </w:p>
    <w:p w:rsidR="00293E90" w:rsidRPr="009B3FAE" w:rsidRDefault="00293E90" w:rsidP="009B3FAE">
      <w:pPr>
        <w:spacing w:line="360" w:lineRule="auto"/>
        <w:ind w:firstLineChars="200" w:firstLine="640"/>
        <w:rPr>
          <w:rFonts w:ascii="仿宋_GB2312" w:eastAsia="仿宋_GB2312" w:cs="Times New Roman" w:hint="eastAsia"/>
          <w:sz w:val="32"/>
          <w:szCs w:val="32"/>
        </w:rPr>
      </w:pPr>
      <w:r w:rsidRPr="009B3FAE">
        <w:rPr>
          <w:rFonts w:ascii="仿宋_GB2312" w:eastAsia="仿宋_GB2312" w:hAnsi="宋体" w:cs="宋体" w:hint="eastAsia"/>
          <w:kern w:val="0"/>
          <w:sz w:val="32"/>
          <w:szCs w:val="32"/>
        </w:rPr>
        <w:t>3.天然气</w:t>
      </w:r>
      <w:r w:rsidR="001848A2" w:rsidRPr="009B3FAE">
        <w:rPr>
          <w:rFonts w:ascii="仿宋_GB2312" w:eastAsia="仿宋_GB2312" w:hAnsi="宋体" w:cs="宋体" w:hint="eastAsia"/>
          <w:kern w:val="0"/>
          <w:sz w:val="32"/>
          <w:szCs w:val="32"/>
        </w:rPr>
        <w:t>计量和计价</w:t>
      </w:r>
      <w:r w:rsidRPr="009B3FAE">
        <w:rPr>
          <w:rFonts w:ascii="仿宋_GB2312" w:eastAsia="仿宋_GB2312" w:hAnsi="宋体" w:cs="宋体" w:hint="eastAsia"/>
          <w:kern w:val="0"/>
          <w:sz w:val="32"/>
          <w:szCs w:val="32"/>
        </w:rPr>
        <w:t>。</w:t>
      </w:r>
    </w:p>
    <w:p w:rsidR="00293E90" w:rsidRPr="009B3FAE" w:rsidRDefault="00293E90" w:rsidP="00FD77F2">
      <w:pPr>
        <w:widowControl/>
        <w:spacing w:line="360" w:lineRule="auto"/>
        <w:ind w:firstLine="480"/>
        <w:jc w:val="left"/>
        <w:rPr>
          <w:rFonts w:ascii="仿宋_GB2312" w:eastAsia="仿宋_GB2312" w:cs="Times New Roman" w:hint="eastAsia"/>
          <w:kern w:val="0"/>
          <w:sz w:val="32"/>
          <w:szCs w:val="32"/>
        </w:rPr>
      </w:pPr>
      <w:r w:rsidRPr="009B3FAE">
        <w:rPr>
          <w:rFonts w:ascii="仿宋_GB2312" w:eastAsia="仿宋_GB2312" w:hAnsi="宋体" w:cs="宋体" w:hint="eastAsia"/>
          <w:kern w:val="0"/>
          <w:sz w:val="32"/>
          <w:szCs w:val="32"/>
        </w:rPr>
        <w:t>天然气接入采取体积计量，单位为“标方”。目前，公司的销售价格由浙江省物价局核定，具体执行《浙江省物价局关于降低企业用气价格的通知》（</w:t>
      </w:r>
      <w:proofErr w:type="gramStart"/>
      <w:r w:rsidRPr="009B3FAE">
        <w:rPr>
          <w:rFonts w:ascii="仿宋_GB2312" w:eastAsia="仿宋_GB2312" w:hAnsi="宋体" w:cs="宋体" w:hint="eastAsia"/>
          <w:kern w:val="0"/>
          <w:sz w:val="32"/>
          <w:szCs w:val="32"/>
        </w:rPr>
        <w:t>浙价资〔2016〕</w:t>
      </w:r>
      <w:proofErr w:type="gramEnd"/>
      <w:r w:rsidRPr="009B3FAE">
        <w:rPr>
          <w:rFonts w:ascii="仿宋_GB2312" w:eastAsia="仿宋_GB2312" w:hAnsi="宋体" w:cs="宋体" w:hint="eastAsia"/>
          <w:kern w:val="0"/>
          <w:sz w:val="32"/>
          <w:szCs w:val="32"/>
        </w:rPr>
        <w:t>67号）。</w:t>
      </w:r>
    </w:p>
    <w:p w:rsidR="009B3FAE" w:rsidRDefault="009B3FAE" w:rsidP="009B3FAE">
      <w:pPr>
        <w:widowControl/>
        <w:spacing w:line="360" w:lineRule="auto"/>
        <w:ind w:firstLineChars="200" w:firstLine="640"/>
        <w:jc w:val="left"/>
        <w:rPr>
          <w:rFonts w:ascii="仿宋_GB2312" w:eastAsia="仿宋_GB2312" w:hAnsi="宋体" w:cs="宋体" w:hint="eastAsia"/>
          <w:kern w:val="0"/>
          <w:sz w:val="32"/>
          <w:szCs w:val="32"/>
        </w:rPr>
      </w:pPr>
    </w:p>
    <w:p w:rsidR="00293E90" w:rsidRPr="009B3FAE" w:rsidRDefault="00293E90" w:rsidP="009B3FAE">
      <w:pPr>
        <w:widowControl/>
        <w:spacing w:line="360" w:lineRule="auto"/>
        <w:ind w:firstLineChars="200" w:firstLine="640"/>
        <w:jc w:val="left"/>
        <w:rPr>
          <w:rFonts w:ascii="仿宋_GB2312" w:eastAsia="仿宋_GB2312" w:cs="Times New Roman" w:hint="eastAsia"/>
          <w:kern w:val="0"/>
          <w:sz w:val="32"/>
          <w:szCs w:val="32"/>
        </w:rPr>
      </w:pPr>
      <w:r w:rsidRPr="009B3FAE">
        <w:rPr>
          <w:rFonts w:ascii="仿宋_GB2312" w:eastAsia="仿宋_GB2312" w:hAnsi="宋体" w:cs="宋体" w:hint="eastAsia"/>
          <w:kern w:val="0"/>
          <w:sz w:val="32"/>
          <w:szCs w:val="32"/>
        </w:rPr>
        <w:t>4.上下游用户申请接入本企业天然气管网设施的条件。</w:t>
      </w:r>
    </w:p>
    <w:p w:rsidR="00293E90" w:rsidRPr="009B3FAE" w:rsidRDefault="00293E90" w:rsidP="00F17B6F">
      <w:pPr>
        <w:widowControl/>
        <w:spacing w:line="360" w:lineRule="auto"/>
        <w:ind w:firstLine="480"/>
        <w:jc w:val="left"/>
        <w:rPr>
          <w:rFonts w:ascii="仿宋_GB2312" w:eastAsia="仿宋_GB2312" w:cs="Times New Roman" w:hint="eastAsia"/>
          <w:kern w:val="0"/>
          <w:sz w:val="32"/>
          <w:szCs w:val="32"/>
        </w:rPr>
      </w:pPr>
      <w:r w:rsidRPr="009B3FAE">
        <w:rPr>
          <w:rFonts w:ascii="仿宋_GB2312" w:eastAsia="仿宋_GB2312" w:hAnsi="宋体" w:cs="宋体" w:hint="eastAsia"/>
          <w:kern w:val="0"/>
          <w:sz w:val="32"/>
          <w:szCs w:val="32"/>
        </w:rPr>
        <w:t>应具备工商登记证、税务登记证、组织机构代码证、燃气经营许可证、燃气特许经营协议等有效文件（直供工业、燃气电厂等非经营性用气项目应获得政府主管部门批准）。</w:t>
      </w:r>
    </w:p>
    <w:p w:rsidR="00293E90" w:rsidRPr="009B3FAE" w:rsidRDefault="00293E90" w:rsidP="009B3FAE">
      <w:pPr>
        <w:widowControl/>
        <w:spacing w:line="360" w:lineRule="auto"/>
        <w:ind w:firstLineChars="200" w:firstLine="640"/>
        <w:jc w:val="left"/>
        <w:rPr>
          <w:rFonts w:ascii="仿宋_GB2312" w:eastAsia="仿宋_GB2312" w:hAnsi="宋体" w:cs="宋体" w:hint="eastAsia"/>
          <w:kern w:val="0"/>
          <w:sz w:val="32"/>
          <w:szCs w:val="32"/>
        </w:rPr>
      </w:pPr>
      <w:r w:rsidRPr="009B3FAE">
        <w:rPr>
          <w:rFonts w:ascii="仿宋_GB2312" w:eastAsia="仿宋_GB2312" w:hAnsi="宋体" w:cs="宋体" w:hint="eastAsia"/>
          <w:kern w:val="0"/>
          <w:sz w:val="32"/>
          <w:szCs w:val="32"/>
        </w:rPr>
        <w:t>安全条件应符合安全生产法等国家法律法规要求，接入应遵守相关安全标准规范；编制相应的应急预案；相关接入站场应完成消防验收、安全设施验收，拥有有效的安全仪表系统等。</w:t>
      </w:r>
    </w:p>
    <w:p w:rsidR="00293E90" w:rsidRPr="009B3FAE" w:rsidRDefault="00293E90" w:rsidP="00A6243A">
      <w:pPr>
        <w:widowControl/>
        <w:jc w:val="left"/>
        <w:rPr>
          <w:rFonts w:ascii="仿宋_GB2312" w:eastAsia="仿宋_GB2312" w:cs="Times New Roman" w:hint="eastAsia"/>
          <w:kern w:val="0"/>
          <w:sz w:val="32"/>
          <w:szCs w:val="32"/>
        </w:rPr>
      </w:pPr>
    </w:p>
    <w:p w:rsidR="00293E90" w:rsidRPr="009B3FAE" w:rsidRDefault="00293E90" w:rsidP="009B3FAE">
      <w:pPr>
        <w:widowControl/>
        <w:spacing w:line="360" w:lineRule="auto"/>
        <w:ind w:firstLineChars="200" w:firstLine="640"/>
        <w:jc w:val="left"/>
        <w:rPr>
          <w:rFonts w:ascii="仿宋_GB2312" w:eastAsia="仿宋_GB2312" w:cs="Times New Roman" w:hint="eastAsia"/>
          <w:kern w:val="0"/>
          <w:sz w:val="32"/>
          <w:szCs w:val="32"/>
        </w:rPr>
      </w:pPr>
      <w:r w:rsidRPr="009B3FAE">
        <w:rPr>
          <w:rFonts w:ascii="仿宋_GB2312" w:eastAsia="仿宋_GB2312" w:hAnsi="宋体" w:cs="宋体" w:hint="eastAsia"/>
          <w:kern w:val="0"/>
          <w:sz w:val="32"/>
          <w:szCs w:val="32"/>
        </w:rPr>
        <w:lastRenderedPageBreak/>
        <w:t>5.受理接入申请及办理程序。</w:t>
      </w:r>
    </w:p>
    <w:p w:rsidR="00293E90" w:rsidRPr="009B3FAE" w:rsidRDefault="00293E90" w:rsidP="009B3FAE">
      <w:pPr>
        <w:widowControl/>
        <w:spacing w:line="360" w:lineRule="auto"/>
        <w:ind w:firstLineChars="200" w:firstLine="640"/>
        <w:jc w:val="left"/>
        <w:rPr>
          <w:rFonts w:ascii="仿宋_GB2312" w:eastAsia="仿宋_GB2312" w:hAnsi="宋体" w:cs="宋体" w:hint="eastAsia"/>
          <w:kern w:val="0"/>
          <w:sz w:val="32"/>
          <w:szCs w:val="32"/>
        </w:rPr>
      </w:pPr>
      <w:r w:rsidRPr="009B3FAE">
        <w:rPr>
          <w:rFonts w:ascii="仿宋_GB2312" w:eastAsia="仿宋_GB2312" w:hAnsi="宋体" w:cs="宋体" w:hint="eastAsia"/>
          <w:kern w:val="0"/>
          <w:sz w:val="32"/>
          <w:szCs w:val="32"/>
        </w:rPr>
        <w:t>用户提出书面接入申请</w:t>
      </w:r>
      <w:r w:rsidRPr="009B3FAE">
        <w:rPr>
          <w:rFonts w:ascii="仿宋_GB2312" w:eastAsia="仿宋_GB2312" w:cs="宋体" w:hint="eastAsia"/>
          <w:kern w:val="0"/>
          <w:sz w:val="32"/>
          <w:szCs w:val="32"/>
        </w:rPr>
        <w:t>→</w:t>
      </w:r>
      <w:r w:rsidRPr="009B3FAE">
        <w:rPr>
          <w:rFonts w:ascii="仿宋_GB2312" w:eastAsia="仿宋_GB2312" w:hAnsi="宋体" w:cs="宋体" w:hint="eastAsia"/>
          <w:kern w:val="0"/>
          <w:sz w:val="32"/>
          <w:szCs w:val="32"/>
        </w:rPr>
        <w:t>公司接到申请后进行资质审核</w:t>
      </w:r>
      <w:r w:rsidRPr="009B3FAE">
        <w:rPr>
          <w:rFonts w:ascii="仿宋_GB2312" w:eastAsia="仿宋_GB2312" w:cs="宋体" w:hint="eastAsia"/>
          <w:kern w:val="0"/>
          <w:sz w:val="32"/>
          <w:szCs w:val="32"/>
        </w:rPr>
        <w:t>→</w:t>
      </w:r>
      <w:r w:rsidRPr="009B3FAE">
        <w:rPr>
          <w:rFonts w:ascii="仿宋_GB2312" w:eastAsia="仿宋_GB2312" w:hAnsi="宋体" w:cs="宋体" w:hint="eastAsia"/>
          <w:kern w:val="0"/>
          <w:sz w:val="32"/>
          <w:szCs w:val="32"/>
        </w:rPr>
        <w:t>与申请单位对接相关事项</w:t>
      </w:r>
      <w:r w:rsidRPr="009B3FAE">
        <w:rPr>
          <w:rFonts w:ascii="仿宋_GB2312" w:eastAsia="仿宋_GB2312" w:cs="宋体" w:hint="eastAsia"/>
          <w:kern w:val="0"/>
          <w:sz w:val="32"/>
          <w:szCs w:val="32"/>
        </w:rPr>
        <w:t>→</w:t>
      </w:r>
      <w:r w:rsidRPr="009B3FAE">
        <w:rPr>
          <w:rFonts w:ascii="仿宋_GB2312" w:eastAsia="仿宋_GB2312" w:hAnsi="宋体" w:cs="宋体" w:hint="eastAsia"/>
          <w:kern w:val="0"/>
          <w:sz w:val="32"/>
          <w:szCs w:val="32"/>
        </w:rPr>
        <w:t>公司组织内部讨论</w:t>
      </w:r>
      <w:r w:rsidRPr="009B3FAE">
        <w:rPr>
          <w:rFonts w:ascii="仿宋_GB2312" w:eastAsia="仿宋_GB2312" w:cs="宋体" w:hint="eastAsia"/>
          <w:kern w:val="0"/>
          <w:sz w:val="32"/>
          <w:szCs w:val="32"/>
        </w:rPr>
        <w:t>→</w:t>
      </w:r>
      <w:r w:rsidRPr="009B3FAE">
        <w:rPr>
          <w:rFonts w:ascii="仿宋_GB2312" w:eastAsia="仿宋_GB2312" w:hAnsi="宋体" w:cs="宋体" w:hint="eastAsia"/>
          <w:kern w:val="0"/>
          <w:sz w:val="32"/>
          <w:szCs w:val="32"/>
        </w:rPr>
        <w:t>答复用户。</w:t>
      </w:r>
    </w:p>
    <w:p w:rsidR="00917658" w:rsidRPr="009B3FAE" w:rsidRDefault="00917658" w:rsidP="00917658">
      <w:pPr>
        <w:widowControl/>
        <w:spacing w:line="360" w:lineRule="auto"/>
        <w:jc w:val="left"/>
        <w:rPr>
          <w:rFonts w:ascii="仿宋_GB2312" w:eastAsia="仿宋_GB2312" w:hAnsi="宋体" w:cs="宋体" w:hint="eastAsia"/>
          <w:kern w:val="0"/>
          <w:sz w:val="32"/>
          <w:szCs w:val="32"/>
        </w:rPr>
      </w:pPr>
    </w:p>
    <w:p w:rsidR="00917658" w:rsidRPr="009B3FAE" w:rsidRDefault="00917658" w:rsidP="009B3FAE">
      <w:pPr>
        <w:widowControl/>
        <w:spacing w:line="360" w:lineRule="auto"/>
        <w:ind w:firstLineChars="200" w:firstLine="640"/>
        <w:jc w:val="left"/>
        <w:rPr>
          <w:rFonts w:ascii="仿宋_GB2312" w:eastAsia="仿宋_GB2312" w:hAnsi="宋体" w:cs="宋体" w:hint="eastAsia"/>
          <w:kern w:val="0"/>
          <w:sz w:val="32"/>
          <w:szCs w:val="32"/>
        </w:rPr>
      </w:pPr>
      <w:r w:rsidRPr="009B3FAE">
        <w:rPr>
          <w:rFonts w:ascii="仿宋_GB2312" w:eastAsia="仿宋_GB2312" w:hAnsi="宋体" w:cs="宋体" w:hint="eastAsia"/>
          <w:kern w:val="0"/>
          <w:sz w:val="32"/>
          <w:szCs w:val="32"/>
        </w:rPr>
        <w:t>6．联系人及联系方式。</w:t>
      </w:r>
    </w:p>
    <w:p w:rsidR="00917658" w:rsidRPr="009B3FAE" w:rsidRDefault="00917658" w:rsidP="009B3FAE">
      <w:pPr>
        <w:widowControl/>
        <w:spacing w:line="360" w:lineRule="auto"/>
        <w:ind w:firstLineChars="200" w:firstLine="640"/>
        <w:jc w:val="left"/>
        <w:rPr>
          <w:rFonts w:ascii="仿宋_GB2312" w:eastAsia="仿宋_GB2312" w:hAnsi="宋体" w:cs="宋体" w:hint="eastAsia"/>
          <w:kern w:val="0"/>
          <w:sz w:val="32"/>
          <w:szCs w:val="32"/>
        </w:rPr>
      </w:pPr>
      <w:r w:rsidRPr="009B3FAE">
        <w:rPr>
          <w:rFonts w:ascii="仿宋_GB2312" w:eastAsia="仿宋_GB2312" w:hAnsi="宋体" w:cs="宋体" w:hint="eastAsia"/>
          <w:kern w:val="0"/>
          <w:sz w:val="32"/>
          <w:szCs w:val="32"/>
        </w:rPr>
        <w:t>联系部门：市场营销部</w:t>
      </w:r>
    </w:p>
    <w:p w:rsidR="00917658" w:rsidRPr="009B3FAE" w:rsidRDefault="00917658" w:rsidP="009B3FAE">
      <w:pPr>
        <w:widowControl/>
        <w:spacing w:line="360" w:lineRule="auto"/>
        <w:ind w:firstLineChars="200" w:firstLine="640"/>
        <w:jc w:val="left"/>
        <w:rPr>
          <w:rFonts w:ascii="仿宋_GB2312" w:eastAsia="仿宋_GB2312" w:hAnsi="宋体" w:cs="宋体" w:hint="eastAsia"/>
          <w:kern w:val="0"/>
          <w:sz w:val="32"/>
          <w:szCs w:val="32"/>
        </w:rPr>
      </w:pPr>
      <w:r w:rsidRPr="009B3FAE">
        <w:rPr>
          <w:rFonts w:ascii="仿宋_GB2312" w:eastAsia="仿宋_GB2312" w:hAnsi="宋体" w:cs="宋体" w:hint="eastAsia"/>
          <w:kern w:val="0"/>
          <w:sz w:val="32"/>
          <w:szCs w:val="32"/>
        </w:rPr>
        <w:t>联系部门负责人：董新发</w:t>
      </w:r>
    </w:p>
    <w:p w:rsidR="00917658" w:rsidRPr="009B3FAE" w:rsidRDefault="00917658" w:rsidP="009B3FAE">
      <w:pPr>
        <w:widowControl/>
        <w:spacing w:line="360" w:lineRule="auto"/>
        <w:ind w:firstLineChars="200" w:firstLine="640"/>
        <w:jc w:val="left"/>
        <w:rPr>
          <w:rFonts w:ascii="仿宋_GB2312" w:eastAsia="仿宋_GB2312" w:hAnsi="宋体" w:cs="宋体" w:hint="eastAsia"/>
          <w:kern w:val="0"/>
          <w:sz w:val="32"/>
          <w:szCs w:val="32"/>
        </w:rPr>
      </w:pPr>
      <w:r w:rsidRPr="009B3FAE">
        <w:rPr>
          <w:rFonts w:ascii="仿宋_GB2312" w:eastAsia="仿宋_GB2312" w:hAnsi="宋体" w:cs="宋体" w:hint="eastAsia"/>
          <w:kern w:val="0"/>
          <w:sz w:val="32"/>
          <w:szCs w:val="32"/>
        </w:rPr>
        <w:t>经办人员：张璐 0571-86669723</w:t>
      </w:r>
    </w:p>
    <w:p w:rsidR="00917658" w:rsidRPr="009B3FAE" w:rsidRDefault="00917658" w:rsidP="00917658">
      <w:pPr>
        <w:widowControl/>
        <w:spacing w:line="360" w:lineRule="auto"/>
        <w:jc w:val="left"/>
        <w:rPr>
          <w:rFonts w:ascii="仿宋_GB2312" w:eastAsia="仿宋_GB2312" w:hAnsi="宋体" w:cs="宋体" w:hint="eastAsia"/>
          <w:kern w:val="0"/>
          <w:sz w:val="32"/>
          <w:szCs w:val="32"/>
        </w:rPr>
      </w:pPr>
      <w:r w:rsidRPr="009B3FAE">
        <w:rPr>
          <w:rFonts w:ascii="仿宋_GB2312" w:eastAsia="仿宋_GB2312" w:hAnsi="宋体" w:cs="宋体" w:hint="eastAsia"/>
          <w:kern w:val="0"/>
          <w:sz w:val="32"/>
          <w:szCs w:val="32"/>
        </w:rPr>
        <w:t xml:space="preserve">          </w:t>
      </w:r>
      <w:r w:rsidR="009B3FAE">
        <w:rPr>
          <w:rFonts w:ascii="仿宋_GB2312" w:eastAsia="仿宋_GB2312" w:hAnsi="宋体" w:cs="宋体" w:hint="eastAsia"/>
          <w:kern w:val="0"/>
          <w:sz w:val="32"/>
          <w:szCs w:val="32"/>
        </w:rPr>
        <w:t xml:space="preserve">     </w:t>
      </w:r>
      <w:proofErr w:type="gramStart"/>
      <w:r w:rsidRPr="009B3FAE">
        <w:rPr>
          <w:rFonts w:ascii="仿宋_GB2312" w:eastAsia="仿宋_GB2312" w:hAnsi="宋体" w:cs="宋体" w:hint="eastAsia"/>
          <w:kern w:val="0"/>
          <w:sz w:val="32"/>
          <w:szCs w:val="32"/>
        </w:rPr>
        <w:t>虞丽</w:t>
      </w:r>
      <w:proofErr w:type="gramEnd"/>
      <w:r w:rsidRPr="009B3FAE">
        <w:rPr>
          <w:rFonts w:ascii="仿宋_GB2312" w:eastAsia="仿宋_GB2312" w:hAnsi="宋体" w:cs="宋体" w:hint="eastAsia"/>
          <w:kern w:val="0"/>
          <w:sz w:val="32"/>
          <w:szCs w:val="32"/>
        </w:rPr>
        <w:t xml:space="preserve"> 0571-86669710</w:t>
      </w:r>
    </w:p>
    <w:p w:rsidR="00917658" w:rsidRPr="009B3FAE" w:rsidRDefault="00917658" w:rsidP="00917658">
      <w:pPr>
        <w:widowControl/>
        <w:spacing w:line="360" w:lineRule="auto"/>
        <w:jc w:val="left"/>
        <w:rPr>
          <w:rFonts w:ascii="仿宋_GB2312" w:eastAsia="仿宋_GB2312" w:hAnsi="宋体" w:cs="宋体" w:hint="eastAsia"/>
          <w:kern w:val="0"/>
          <w:sz w:val="24"/>
          <w:szCs w:val="24"/>
        </w:rPr>
      </w:pPr>
    </w:p>
    <w:p w:rsidR="00293E90" w:rsidRPr="009B3FAE" w:rsidRDefault="00293E90" w:rsidP="00510D84">
      <w:pPr>
        <w:spacing w:line="360" w:lineRule="auto"/>
        <w:rPr>
          <w:rFonts w:ascii="仿宋_GB2312" w:eastAsia="仿宋_GB2312" w:cs="Times New Roman" w:hint="eastAsia"/>
        </w:rPr>
      </w:pPr>
    </w:p>
    <w:sectPr w:rsidR="00293E90" w:rsidRPr="009B3FAE" w:rsidSect="00DF09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B47" w:rsidRDefault="006A3B47" w:rsidP="00510D84">
      <w:pPr>
        <w:rPr>
          <w:rFonts w:cs="Times New Roman"/>
        </w:rPr>
      </w:pPr>
      <w:r>
        <w:rPr>
          <w:rFonts w:cs="Times New Roman"/>
        </w:rPr>
        <w:separator/>
      </w:r>
    </w:p>
  </w:endnote>
  <w:endnote w:type="continuationSeparator" w:id="0">
    <w:p w:rsidR="006A3B47" w:rsidRDefault="006A3B47" w:rsidP="00510D8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B47" w:rsidRDefault="006A3B47" w:rsidP="00510D84">
      <w:pPr>
        <w:rPr>
          <w:rFonts w:cs="Times New Roman"/>
        </w:rPr>
      </w:pPr>
      <w:r>
        <w:rPr>
          <w:rFonts w:cs="Times New Roman"/>
        </w:rPr>
        <w:separator/>
      </w:r>
    </w:p>
  </w:footnote>
  <w:footnote w:type="continuationSeparator" w:id="0">
    <w:p w:rsidR="006A3B47" w:rsidRDefault="006A3B47" w:rsidP="00510D8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5552"/>
    <w:multiLevelType w:val="multilevel"/>
    <w:tmpl w:val="DE54D87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33B200B9"/>
    <w:multiLevelType w:val="multilevel"/>
    <w:tmpl w:val="DE54D87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464A2"/>
    <w:rsid w:val="00012FD0"/>
    <w:rsid w:val="000325C2"/>
    <w:rsid w:val="000464A2"/>
    <w:rsid w:val="000C0D92"/>
    <w:rsid w:val="000C12AA"/>
    <w:rsid w:val="00105F4B"/>
    <w:rsid w:val="00106A7D"/>
    <w:rsid w:val="00117811"/>
    <w:rsid w:val="001848A2"/>
    <w:rsid w:val="001B0D86"/>
    <w:rsid w:val="001B3B15"/>
    <w:rsid w:val="001C4A5B"/>
    <w:rsid w:val="00204825"/>
    <w:rsid w:val="00214D9D"/>
    <w:rsid w:val="002244AE"/>
    <w:rsid w:val="002742F3"/>
    <w:rsid w:val="00292D88"/>
    <w:rsid w:val="00293E90"/>
    <w:rsid w:val="002B7DE2"/>
    <w:rsid w:val="00362DF3"/>
    <w:rsid w:val="00363661"/>
    <w:rsid w:val="003D1DEF"/>
    <w:rsid w:val="00407C4C"/>
    <w:rsid w:val="00424611"/>
    <w:rsid w:val="00424A23"/>
    <w:rsid w:val="004356EA"/>
    <w:rsid w:val="00494A49"/>
    <w:rsid w:val="004B618B"/>
    <w:rsid w:val="004B64F2"/>
    <w:rsid w:val="004C3F3C"/>
    <w:rsid w:val="004F1DD1"/>
    <w:rsid w:val="00502F4D"/>
    <w:rsid w:val="00506136"/>
    <w:rsid w:val="00510D84"/>
    <w:rsid w:val="005A7665"/>
    <w:rsid w:val="005B3A86"/>
    <w:rsid w:val="005C53C0"/>
    <w:rsid w:val="00633F35"/>
    <w:rsid w:val="00653E33"/>
    <w:rsid w:val="00661DA1"/>
    <w:rsid w:val="00670B76"/>
    <w:rsid w:val="006850B8"/>
    <w:rsid w:val="006A0169"/>
    <w:rsid w:val="006A3B47"/>
    <w:rsid w:val="006D2DAC"/>
    <w:rsid w:val="006D7613"/>
    <w:rsid w:val="006E2BF4"/>
    <w:rsid w:val="00747D9E"/>
    <w:rsid w:val="00770866"/>
    <w:rsid w:val="00793F8A"/>
    <w:rsid w:val="00823912"/>
    <w:rsid w:val="00823D15"/>
    <w:rsid w:val="00834D49"/>
    <w:rsid w:val="00837C60"/>
    <w:rsid w:val="00843572"/>
    <w:rsid w:val="00850466"/>
    <w:rsid w:val="00877C59"/>
    <w:rsid w:val="008C660E"/>
    <w:rsid w:val="0091308A"/>
    <w:rsid w:val="00915B81"/>
    <w:rsid w:val="00917658"/>
    <w:rsid w:val="009643FB"/>
    <w:rsid w:val="00991080"/>
    <w:rsid w:val="00994DB2"/>
    <w:rsid w:val="009B3FAE"/>
    <w:rsid w:val="00A11ADB"/>
    <w:rsid w:val="00A257CC"/>
    <w:rsid w:val="00A45E14"/>
    <w:rsid w:val="00A53AF0"/>
    <w:rsid w:val="00A6243A"/>
    <w:rsid w:val="00A81E5C"/>
    <w:rsid w:val="00A906DE"/>
    <w:rsid w:val="00AA7174"/>
    <w:rsid w:val="00AC0941"/>
    <w:rsid w:val="00AF59A3"/>
    <w:rsid w:val="00B119EB"/>
    <w:rsid w:val="00B42C65"/>
    <w:rsid w:val="00B544D6"/>
    <w:rsid w:val="00B8494D"/>
    <w:rsid w:val="00BE5955"/>
    <w:rsid w:val="00C44B5D"/>
    <w:rsid w:val="00C52201"/>
    <w:rsid w:val="00C624AF"/>
    <w:rsid w:val="00C81ACE"/>
    <w:rsid w:val="00C91AFD"/>
    <w:rsid w:val="00CB32D8"/>
    <w:rsid w:val="00CB4156"/>
    <w:rsid w:val="00CB5FA8"/>
    <w:rsid w:val="00D449E3"/>
    <w:rsid w:val="00D60D11"/>
    <w:rsid w:val="00D74C7B"/>
    <w:rsid w:val="00D8440A"/>
    <w:rsid w:val="00DB5101"/>
    <w:rsid w:val="00DC7119"/>
    <w:rsid w:val="00DE19EB"/>
    <w:rsid w:val="00DF09A1"/>
    <w:rsid w:val="00DF71FE"/>
    <w:rsid w:val="00DF7483"/>
    <w:rsid w:val="00E12634"/>
    <w:rsid w:val="00E1687B"/>
    <w:rsid w:val="00E30BA9"/>
    <w:rsid w:val="00E46159"/>
    <w:rsid w:val="00E71C4F"/>
    <w:rsid w:val="00E91FF4"/>
    <w:rsid w:val="00EA78F6"/>
    <w:rsid w:val="00EB4B8E"/>
    <w:rsid w:val="00EF7D79"/>
    <w:rsid w:val="00F17B6F"/>
    <w:rsid w:val="00F66F3B"/>
    <w:rsid w:val="00F67B36"/>
    <w:rsid w:val="00F81E14"/>
    <w:rsid w:val="00FA0D39"/>
    <w:rsid w:val="00FC6088"/>
    <w:rsid w:val="00FD7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A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10D8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10D84"/>
    <w:rPr>
      <w:sz w:val="18"/>
      <w:szCs w:val="18"/>
    </w:rPr>
  </w:style>
  <w:style w:type="paragraph" w:styleId="a4">
    <w:name w:val="footer"/>
    <w:basedOn w:val="a"/>
    <w:link w:val="Char0"/>
    <w:uiPriority w:val="99"/>
    <w:rsid w:val="00510D84"/>
    <w:pPr>
      <w:tabs>
        <w:tab w:val="center" w:pos="4153"/>
        <w:tab w:val="right" w:pos="8306"/>
      </w:tabs>
      <w:snapToGrid w:val="0"/>
      <w:jc w:val="left"/>
    </w:pPr>
    <w:rPr>
      <w:sz w:val="18"/>
      <w:szCs w:val="18"/>
    </w:rPr>
  </w:style>
  <w:style w:type="character" w:customStyle="1" w:styleId="Char0">
    <w:name w:val="页脚 Char"/>
    <w:link w:val="a4"/>
    <w:uiPriority w:val="99"/>
    <w:locked/>
    <w:rsid w:val="00510D84"/>
    <w:rPr>
      <w:sz w:val="18"/>
      <w:szCs w:val="18"/>
    </w:rPr>
  </w:style>
  <w:style w:type="table" w:styleId="a5">
    <w:name w:val="Table Grid"/>
    <w:basedOn w:val="a1"/>
    <w:uiPriority w:val="99"/>
    <w:rsid w:val="00CB5FA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uiPriority w:val="99"/>
    <w:rsid w:val="004B64F2"/>
    <w:rPr>
      <w:rFonts w:ascii="Times New Roman" w:hAnsi="Times New Roman" w:cs="Times New Roman"/>
    </w:rPr>
  </w:style>
  <w:style w:type="paragraph" w:customStyle="1" w:styleId="CharCharCharCharCharCharCharCharCharCharCharCharCharCharCharChar">
    <w:name w:val="Char Char Char Char Char Char Char Char Char Char Char Char Char Char Char Char"/>
    <w:basedOn w:val="a"/>
    <w:uiPriority w:val="99"/>
    <w:rsid w:val="00FA0D3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29714">
      <w:marLeft w:val="0"/>
      <w:marRight w:val="0"/>
      <w:marTop w:val="0"/>
      <w:marBottom w:val="0"/>
      <w:divBdr>
        <w:top w:val="none" w:sz="0" w:space="0" w:color="auto"/>
        <w:left w:val="none" w:sz="0" w:space="0" w:color="auto"/>
        <w:bottom w:val="none" w:sz="0" w:space="0" w:color="auto"/>
        <w:right w:val="none" w:sz="0" w:space="0" w:color="auto"/>
      </w:divBdr>
      <w:divsChild>
        <w:div w:id="1537229722">
          <w:marLeft w:val="0"/>
          <w:marRight w:val="0"/>
          <w:marTop w:val="0"/>
          <w:marBottom w:val="0"/>
          <w:divBdr>
            <w:top w:val="none" w:sz="0" w:space="0" w:color="auto"/>
            <w:left w:val="none" w:sz="0" w:space="0" w:color="auto"/>
            <w:bottom w:val="none" w:sz="0" w:space="0" w:color="auto"/>
            <w:right w:val="none" w:sz="0" w:space="0" w:color="auto"/>
          </w:divBdr>
        </w:div>
      </w:divsChild>
    </w:div>
    <w:div w:id="1537229715">
      <w:marLeft w:val="0"/>
      <w:marRight w:val="0"/>
      <w:marTop w:val="0"/>
      <w:marBottom w:val="0"/>
      <w:divBdr>
        <w:top w:val="none" w:sz="0" w:space="0" w:color="auto"/>
        <w:left w:val="none" w:sz="0" w:space="0" w:color="auto"/>
        <w:bottom w:val="none" w:sz="0" w:space="0" w:color="auto"/>
        <w:right w:val="none" w:sz="0" w:space="0" w:color="auto"/>
      </w:divBdr>
      <w:divsChild>
        <w:div w:id="1537229725">
          <w:marLeft w:val="0"/>
          <w:marRight w:val="0"/>
          <w:marTop w:val="0"/>
          <w:marBottom w:val="0"/>
          <w:divBdr>
            <w:top w:val="none" w:sz="0" w:space="0" w:color="auto"/>
            <w:left w:val="none" w:sz="0" w:space="0" w:color="auto"/>
            <w:bottom w:val="none" w:sz="0" w:space="0" w:color="auto"/>
            <w:right w:val="none" w:sz="0" w:space="0" w:color="auto"/>
          </w:divBdr>
        </w:div>
      </w:divsChild>
    </w:div>
    <w:div w:id="1537229717">
      <w:marLeft w:val="0"/>
      <w:marRight w:val="0"/>
      <w:marTop w:val="0"/>
      <w:marBottom w:val="0"/>
      <w:divBdr>
        <w:top w:val="none" w:sz="0" w:space="0" w:color="auto"/>
        <w:left w:val="none" w:sz="0" w:space="0" w:color="auto"/>
        <w:bottom w:val="none" w:sz="0" w:space="0" w:color="auto"/>
        <w:right w:val="none" w:sz="0" w:space="0" w:color="auto"/>
      </w:divBdr>
      <w:divsChild>
        <w:div w:id="1537229721">
          <w:marLeft w:val="0"/>
          <w:marRight w:val="0"/>
          <w:marTop w:val="0"/>
          <w:marBottom w:val="0"/>
          <w:divBdr>
            <w:top w:val="none" w:sz="0" w:space="0" w:color="auto"/>
            <w:left w:val="none" w:sz="0" w:space="0" w:color="auto"/>
            <w:bottom w:val="none" w:sz="0" w:space="0" w:color="auto"/>
            <w:right w:val="none" w:sz="0" w:space="0" w:color="auto"/>
          </w:divBdr>
        </w:div>
      </w:divsChild>
    </w:div>
    <w:div w:id="1537229720">
      <w:marLeft w:val="0"/>
      <w:marRight w:val="0"/>
      <w:marTop w:val="0"/>
      <w:marBottom w:val="0"/>
      <w:divBdr>
        <w:top w:val="none" w:sz="0" w:space="0" w:color="auto"/>
        <w:left w:val="none" w:sz="0" w:space="0" w:color="auto"/>
        <w:bottom w:val="none" w:sz="0" w:space="0" w:color="auto"/>
        <w:right w:val="none" w:sz="0" w:space="0" w:color="auto"/>
      </w:divBdr>
      <w:divsChild>
        <w:div w:id="1537229716">
          <w:marLeft w:val="0"/>
          <w:marRight w:val="0"/>
          <w:marTop w:val="0"/>
          <w:marBottom w:val="0"/>
          <w:divBdr>
            <w:top w:val="none" w:sz="0" w:space="0" w:color="auto"/>
            <w:left w:val="none" w:sz="0" w:space="0" w:color="auto"/>
            <w:bottom w:val="none" w:sz="0" w:space="0" w:color="auto"/>
            <w:right w:val="none" w:sz="0" w:space="0" w:color="auto"/>
          </w:divBdr>
        </w:div>
      </w:divsChild>
    </w:div>
    <w:div w:id="1537229723">
      <w:marLeft w:val="0"/>
      <w:marRight w:val="0"/>
      <w:marTop w:val="0"/>
      <w:marBottom w:val="0"/>
      <w:divBdr>
        <w:top w:val="none" w:sz="0" w:space="0" w:color="auto"/>
        <w:left w:val="none" w:sz="0" w:space="0" w:color="auto"/>
        <w:bottom w:val="none" w:sz="0" w:space="0" w:color="auto"/>
        <w:right w:val="none" w:sz="0" w:space="0" w:color="auto"/>
      </w:divBdr>
      <w:divsChild>
        <w:div w:id="1537229718">
          <w:marLeft w:val="0"/>
          <w:marRight w:val="0"/>
          <w:marTop w:val="0"/>
          <w:marBottom w:val="0"/>
          <w:divBdr>
            <w:top w:val="none" w:sz="0" w:space="0" w:color="auto"/>
            <w:left w:val="none" w:sz="0" w:space="0" w:color="auto"/>
            <w:bottom w:val="none" w:sz="0" w:space="0" w:color="auto"/>
            <w:right w:val="none" w:sz="0" w:space="0" w:color="auto"/>
          </w:divBdr>
        </w:div>
      </w:divsChild>
    </w:div>
    <w:div w:id="1537229724">
      <w:marLeft w:val="0"/>
      <w:marRight w:val="0"/>
      <w:marTop w:val="0"/>
      <w:marBottom w:val="0"/>
      <w:divBdr>
        <w:top w:val="none" w:sz="0" w:space="0" w:color="auto"/>
        <w:left w:val="none" w:sz="0" w:space="0" w:color="auto"/>
        <w:bottom w:val="none" w:sz="0" w:space="0" w:color="auto"/>
        <w:right w:val="none" w:sz="0" w:space="0" w:color="auto"/>
      </w:divBdr>
      <w:divsChild>
        <w:div w:id="1537229719">
          <w:marLeft w:val="0"/>
          <w:marRight w:val="0"/>
          <w:marTop w:val="0"/>
          <w:marBottom w:val="0"/>
          <w:divBdr>
            <w:top w:val="none" w:sz="0" w:space="0" w:color="auto"/>
            <w:left w:val="none" w:sz="0" w:space="0" w:color="auto"/>
            <w:bottom w:val="none" w:sz="0" w:space="0" w:color="auto"/>
            <w:right w:val="none" w:sz="0" w:space="0" w:color="auto"/>
          </w:divBdr>
        </w:div>
      </w:divsChild>
    </w:div>
    <w:div w:id="1537229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300</Words>
  <Characters>1712</Characters>
  <Application>Microsoft Office Word</Application>
  <DocSecurity>0</DocSecurity>
  <Lines>14</Lines>
  <Paragraphs>4</Paragraphs>
  <ScaleCrop>false</ScaleCrop>
  <Company>Microsoft</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浙江省天然气开发有限公司管网公开信息</dc:title>
  <dc:subject/>
  <dc:creator>林王清</dc:creator>
  <cp:keywords/>
  <dc:description/>
  <cp:lastModifiedBy>CN=朱筠/OU=行业监管处/O=serchzma01</cp:lastModifiedBy>
  <cp:revision>13</cp:revision>
  <dcterms:created xsi:type="dcterms:W3CDTF">2016-11-03T09:25:00Z</dcterms:created>
  <dcterms:modified xsi:type="dcterms:W3CDTF">2016-12-02T02:34:00Z</dcterms:modified>
</cp:coreProperties>
</file>