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color w:val="000000"/>
          <w:sz w:val="36"/>
          <w:szCs w:val="36"/>
        </w:rPr>
        <w:t xml:space="preserve">国家能源局关于印发《12398能源监管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color w:val="000000"/>
          <w:sz w:val="36"/>
          <w:szCs w:val="36"/>
        </w:rPr>
        <w:t xml:space="preserve">热线投诉举报办事指南》的通知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各派出机构：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为规范12398能源监管热线投诉举报处理工作，方便人民群众依法行使投诉举报的权利，我们编制了《12398能源监管热线投诉举报办事指南》（以下简称《指南》，已经局长办公会审议通过）。现予发布，于2016年7月15日起施行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请各单位将《指南》在门户网站“12398能源监管热线”专栏对外公布。其中，《国家能源局派出机构投诉举报渠道一览表》（《指南》附件2）应根据实际情况变化进行调整。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righ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　　国家能源局     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righ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2016年7月10日   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color w:val="000000"/>
          <w:sz w:val="36"/>
          <w:szCs w:val="36"/>
        </w:rPr>
        <w:t xml:space="preserve">12398能源监管热线投诉举报办事指南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为规范12398能源监管热线投诉举报处理工作，保障有关个人和组织依法行使投诉举报权益，充分发挥12398能源监管热线能源监管民生通道作用，根据《电力监管条例》（国务院令第432号）、《国家能源局12398能源监管热线投诉举报处理暂行办法》（国能监管〔2014〕460号）等法规制度规定，制定本办事指南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</w:rPr>
        <w:t xml:space="preserve">　　一、投诉举报事项受理范围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涉及国家能源局及其派出机构能源监管职责的电力、煤炭、石油、天然气、新能源与可再生能源等方面的事项。（见附件1：《国家能源局12398能源监管热线投诉举报事项受理范围》）。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</w:rPr>
        <w:t xml:space="preserve">　　二、投诉举报事项受理机构及渠道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国家能源局派出机构12398能源监管热线电话（留言）或者12398传真、电子邮件（见附件2：国家能源局派出机构投诉举报渠道一览表）。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</w:rPr>
        <w:t xml:space="preserve">　　三、投诉举报事项受理条件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（一）投诉事项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1．有明确的投诉人和被投诉人的；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2．有明确的投诉请求、事实和理由的；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3．属于国家能源局及其派出机构能源监管职责范围的。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（二）举报事项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属于国家能源局及其派出机构能源监管职责范围的，并且被举报人基本情况清楚、有具体的违法事实、线索清晰并且附带相关证据材料的。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</w:rPr>
        <w:t xml:space="preserve">　　四、投诉举报事项提供材料要求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（一）投诉事项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1．投诉人的姓名或者名称、地址和联系方式，被投诉人的名称；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2．投诉事项、投诉请求以及与投诉事项相关的资料，包括书面材料、照片、录音、录像等；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3．国家能源局派出机构要求提供的其他情况。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（二）举报事项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被举报人的名称、举报事项及与举报事项相关的资料，包括书面材料、照片、录音、录像等。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（涉及的文书样式见附件3:投诉信、举报信、撤诉申请书）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</w:rPr>
        <w:t xml:space="preserve">　　五、投诉举报事项不予受理情形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（一）投诉事项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有下列情形之一的，不予受理：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1．投诉人与投诉事项没有利害关系的；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2．投诉事项不属于国家能源局及其派出机构能源监管职责范围的；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3．投诉事项已经或者依法应当通过诉讼、仲裁或者行政复议等法定途径解决的；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4．法律、法规或者国家有关规定应当由企业或者其他组织先行处理的；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5．投诉事项的内容不符合有关法律、法规规定的；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6．作出处理，投诉人又以同一事实或者理由再次投诉的。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（不予受理的投诉事项举例见附件4:常见错误示例）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（二）举报事项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有下列情形之一的，不予受理：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1．举报事项不属于国家能源局及其派出机构能源监管职责范围的；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2．没有明确的被举报人或者被举报人无法查找的；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3．没有具体的违法事实或者查案线索不清晰的。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</w:rPr>
        <w:t xml:space="preserve">　　六、投诉举报事项办理时限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投诉举报事项受理之日起60日内办结。有下列情形之一的，可以延长办理期限，但是延长期限不得超过30日：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（一）投诉举报事项复杂，涉及多方主体的；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（二）投诉举报事项调查取证困难的；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（三）投诉举报事项需要专业鉴定的；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（四）其他需要延长办理期限的。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</w:rPr>
        <w:t xml:space="preserve">　　七、投诉举报事项办理情况咨询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（一）拨打国家能源局派出机构12398能源监管热线进行咨询；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（二）拨打国家能源局派出机构12398能源监管热线进行留言或者发送传真；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（三）到国家能源局派出机构12398投诉举报中心咨询；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（四）在国家能源局派出机构门户网站留言或者向12398邮箱发送邮件。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（办理进度咨询可参考附件5：国家能源局12398能源监管热线举报事项办理工作流程图）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</w:rPr>
        <w:t xml:space="preserve">　　八、投诉人或者举报人真实性承诺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（一）投诉人或者举报人应当依据所了解到的真实情况提出投诉举报事项，不得虚构事实或者提供虚假信息；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（二）投诉人或者举报人应当对自己所反映的内容负责。诬告、诽谤他人或者以举报为名制造事端，干扰能源监管工作正常进行的，按照国家有关法律规定处理。 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instrText xml:space="preserve"> HYPERLINK "http://www.nea.gov.cn/135558460_14701337660251n.doc" </w:instrText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color w:val="37556C"/>
          <w:sz w:val="24"/>
          <w:szCs w:val="24"/>
          <w:u w:val="none"/>
        </w:rPr>
        <w:t xml:space="preserve">　　附件：1．国家能源局12398能源监管热线投诉举报事项受理范围 </w:t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instrText xml:space="preserve"> HYPERLINK "http://www.nea.gov.cn/135558460_14701337660251n.doc" </w:instrText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color w:val="37556C"/>
          <w:sz w:val="24"/>
          <w:szCs w:val="24"/>
          <w:u w:val="none"/>
        </w:rPr>
        <w:t xml:space="preserve">　　2．国家能源局派出机构投诉举报渠道一览表 </w:t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instrText xml:space="preserve"> HYPERLINK "http://www.nea.gov.cn/135558460_14701337660251n.doc" </w:instrText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color w:val="37556C"/>
          <w:sz w:val="24"/>
          <w:szCs w:val="24"/>
          <w:u w:val="none"/>
        </w:rPr>
        <w:t xml:space="preserve">　　3．投诉信、举报信、撤诉申请书文书样式 </w:t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instrText xml:space="preserve"> HYPERLINK "http://www.nea.gov.cn/135558460_14701337660251n.doc" </w:instrText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color w:val="37556C"/>
          <w:sz w:val="24"/>
          <w:szCs w:val="24"/>
          <w:u w:val="none"/>
        </w:rPr>
        <w:t xml:space="preserve">　　4．常见错误示例 </w:t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instrText xml:space="preserve"> HYPERLINK "http://www.nea.gov.cn/135558460_14701337660251n.doc" </w:instrText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color w:val="37556C"/>
          <w:sz w:val="24"/>
          <w:szCs w:val="24"/>
          <w:u w:val="none"/>
        </w:rPr>
        <w:t>　　5．国家能源局12398能源监管热线投诉举报事项办理工作流程图</w:t>
      </w:r>
      <w:r>
        <w:rPr>
          <w:rFonts w:hint="eastAsia" w:ascii="宋体" w:hAnsi="宋体" w:eastAsia="宋体" w:cs="宋体"/>
          <w:color w:val="37556C"/>
          <w:sz w:val="24"/>
          <w:szCs w:val="24"/>
          <w:u w:val="none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F5D1B"/>
    <w:rsid w:val="1EDF5D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7556C"/>
      <w:u w:val="none"/>
    </w:rPr>
  </w:style>
  <w:style w:type="character" w:styleId="6">
    <w:name w:val="Hyperlink"/>
    <w:basedOn w:val="3"/>
    <w:uiPriority w:val="0"/>
    <w:rPr>
      <w:color w:val="37556C"/>
      <w:u w:val="none"/>
    </w:rPr>
  </w:style>
  <w:style w:type="character" w:styleId="7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9">
    <w:name w:val="data"/>
    <w:basedOn w:val="3"/>
    <w:uiPriority w:val="0"/>
    <w:rPr>
      <w:rFonts w:hint="eastAsia" w:ascii="宋体" w:hAnsi="宋体" w:eastAsia="宋体" w:cs="宋体"/>
      <w:color w:val="595757"/>
      <w:sz w:val="27"/>
      <w:szCs w:val="27"/>
    </w:rPr>
  </w:style>
  <w:style w:type="character" w:customStyle="1" w:styleId="10">
    <w:name w:val="data1"/>
    <w:basedOn w:val="3"/>
    <w:uiPriority w:val="0"/>
    <w:rPr>
      <w:rFonts w:hint="eastAsia" w:ascii="宋体" w:hAnsi="宋体" w:eastAsia="宋体" w:cs="宋体"/>
      <w:color w:val="595757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2016-12-13T05:49:00Z</dcterms:created>
  <dc:creator>think</dc:creator>
  <cp:lastModifiedBy>think</cp:lastModifiedBy>
  <dcterms:modified xsi:type="dcterms:W3CDTF">2016-12-13T05:49:14Z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