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25" w:beforeAutospacing="0" w:after="0" w:afterAutospacing="0" w:line="450" w:lineRule="atLeast"/>
        <w:ind w:left="0" w:right="0"/>
        <w:jc w:val="center"/>
      </w:pPr>
      <w:r>
        <w:rPr>
          <w:rStyle w:val="5"/>
          <w:rFonts w:hint="eastAsia" w:ascii="宋体" w:hAnsi="宋体" w:eastAsia="宋体" w:cs="宋体"/>
          <w:color w:val="000000"/>
          <w:sz w:val="36"/>
          <w:szCs w:val="36"/>
        </w:rPr>
        <w:t>国家能源局综合司关于印发《大面积停电事件</w:t>
      </w:r>
    </w:p>
    <w:p>
      <w:pPr>
        <w:pStyle w:val="3"/>
        <w:keepNext w:val="0"/>
        <w:keepLines w:val="0"/>
        <w:widowControl/>
        <w:suppressLineNumbers w:val="0"/>
        <w:spacing w:before="225" w:beforeAutospacing="0" w:after="0" w:afterAutospacing="0" w:line="450" w:lineRule="atLeast"/>
        <w:ind w:left="0" w:right="0"/>
        <w:jc w:val="center"/>
      </w:pPr>
      <w:r>
        <w:rPr>
          <w:rStyle w:val="5"/>
          <w:rFonts w:hint="eastAsia" w:ascii="宋体" w:hAnsi="宋体" w:eastAsia="宋体" w:cs="宋体"/>
          <w:color w:val="000000"/>
          <w:sz w:val="36"/>
          <w:szCs w:val="36"/>
        </w:rPr>
        <w:t xml:space="preserve">省级应急预案编制指南》的通知 </w:t>
      </w:r>
    </w:p>
    <w:p>
      <w:pPr>
        <w:pStyle w:val="3"/>
        <w:keepNext w:val="0"/>
        <w:keepLines w:val="0"/>
        <w:widowControl/>
        <w:suppressLineNumbers w:val="0"/>
        <w:spacing w:before="225" w:beforeAutospacing="0" w:after="0" w:afterAutospacing="0" w:line="450" w:lineRule="atLeast"/>
        <w:ind w:left="0" w:right="0"/>
        <w:jc w:val="left"/>
      </w:pPr>
      <w:r>
        <w:rPr>
          <w:rFonts w:hint="eastAsia" w:ascii="宋体" w:hAnsi="宋体" w:eastAsia="宋体" w:cs="宋体"/>
          <w:color w:val="000000"/>
          <w:sz w:val="24"/>
          <w:szCs w:val="24"/>
        </w:rPr>
        <w:t xml:space="preserve">各省、自治区、直辖市人民政府办公厅，国家能源局各派出机构： </w:t>
      </w:r>
    </w:p>
    <w:p>
      <w:pPr>
        <w:pStyle w:val="3"/>
        <w:keepNext w:val="0"/>
        <w:keepLines w:val="0"/>
        <w:widowControl/>
        <w:suppressLineNumbers w:val="0"/>
        <w:spacing w:before="225" w:beforeAutospacing="0" w:after="0" w:afterAutospacing="0" w:line="450" w:lineRule="atLeast"/>
        <w:ind w:left="0" w:right="0"/>
        <w:jc w:val="left"/>
      </w:pPr>
      <w:r>
        <w:rPr>
          <w:rFonts w:hint="eastAsia" w:ascii="宋体" w:hAnsi="宋体" w:eastAsia="宋体" w:cs="宋体"/>
          <w:color w:val="000000"/>
          <w:sz w:val="24"/>
          <w:szCs w:val="24"/>
        </w:rPr>
        <w:t xml:space="preserve">　　为深入贯彻落实《国家大面积停电事件应急预案》和《国家发展改革委办公厅关于做好国家大面积停电事件应急预案贯彻落实工作的通知》，指导省级人民政府开展大面积停电事件应急预案的制修订工作，我局编制了《大面积停电事件省级应急预案编制指南》，现印送你们，供工作参考。 </w:t>
      </w:r>
    </w:p>
    <w:p>
      <w:pPr>
        <w:pStyle w:val="3"/>
        <w:keepNext w:val="0"/>
        <w:keepLines w:val="0"/>
        <w:widowControl/>
        <w:suppressLineNumbers w:val="0"/>
        <w:spacing w:before="225" w:beforeAutospacing="0" w:after="0" w:afterAutospacing="0" w:line="450" w:lineRule="atLeast"/>
        <w:ind w:left="0" w:right="0"/>
        <w:jc w:val="left"/>
      </w:pPr>
      <w:r>
        <w:rPr>
          <w:rFonts w:hint="eastAsia" w:ascii="宋体" w:hAnsi="宋体" w:eastAsia="宋体" w:cs="宋体"/>
          <w:color w:val="000000"/>
          <w:sz w:val="21"/>
          <w:szCs w:val="21"/>
        </w:rPr>
        <w:t> </w:t>
      </w:r>
    </w:p>
    <w:p>
      <w:pPr>
        <w:pStyle w:val="3"/>
        <w:keepNext w:val="0"/>
        <w:keepLines w:val="0"/>
        <w:widowControl/>
        <w:suppressLineNumbers w:val="0"/>
        <w:spacing w:before="225" w:beforeAutospacing="0" w:after="0" w:afterAutospacing="0" w:line="450" w:lineRule="atLeast"/>
        <w:ind w:left="0" w:right="0"/>
        <w:jc w:val="right"/>
      </w:pPr>
      <w:r>
        <w:rPr>
          <w:rFonts w:hint="eastAsia" w:ascii="宋体" w:hAnsi="宋体" w:eastAsia="宋体" w:cs="宋体"/>
          <w:color w:val="000000"/>
          <w:sz w:val="24"/>
          <w:szCs w:val="24"/>
        </w:rPr>
        <w:t>国家能源局综合司     </w:t>
      </w:r>
    </w:p>
    <w:p>
      <w:pPr>
        <w:pStyle w:val="3"/>
        <w:keepNext w:val="0"/>
        <w:keepLines w:val="0"/>
        <w:widowControl/>
        <w:suppressLineNumbers w:val="0"/>
        <w:spacing w:before="225" w:beforeAutospacing="0" w:after="0" w:afterAutospacing="0" w:line="450" w:lineRule="atLeast"/>
        <w:ind w:left="0" w:right="0"/>
        <w:jc w:val="right"/>
      </w:pPr>
      <w:r>
        <w:rPr>
          <w:rFonts w:hint="eastAsia" w:ascii="宋体" w:hAnsi="宋体" w:eastAsia="宋体" w:cs="宋体"/>
          <w:color w:val="000000"/>
          <w:sz w:val="24"/>
          <w:szCs w:val="24"/>
        </w:rPr>
        <w:t>2016年8月5日  </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outlineLvl w:val="0"/>
        <w:rPr>
          <w:rFonts w:eastAsia="黑体"/>
          <w:sz w:val="44"/>
        </w:rPr>
      </w:pPr>
      <w:r>
        <w:rPr>
          <w:rFonts w:eastAsia="黑体"/>
          <w:sz w:val="40"/>
        </w:rPr>
        <w:t>大面积停电事件省级应急预案编制指南</w:t>
      </w: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rFonts w:hint="eastAsia"/>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rFonts w:eastAsia="仿宋_GB2312"/>
          <w:sz w:val="30"/>
          <w:szCs w:val="30"/>
        </w:rPr>
      </w:pPr>
      <w:r>
        <w:rPr>
          <w:rFonts w:eastAsia="仿宋_GB2312"/>
          <w:sz w:val="30"/>
          <w:szCs w:val="30"/>
        </w:rPr>
        <w:t>国家能源局电力安全监管司</w:t>
      </w:r>
    </w:p>
    <w:p>
      <w:pPr>
        <w:spacing w:line="360" w:lineRule="auto"/>
        <w:jc w:val="center"/>
        <w:rPr>
          <w:rFonts w:eastAsia="仿宋_GB2312"/>
          <w:sz w:val="30"/>
          <w:szCs w:val="30"/>
        </w:rPr>
      </w:pPr>
      <w:r>
        <w:rPr>
          <w:rFonts w:eastAsia="仿宋_GB2312"/>
          <w:sz w:val="30"/>
          <w:szCs w:val="30"/>
        </w:rPr>
        <w:t>2016年8月</w:t>
      </w:r>
    </w:p>
    <w:p>
      <w:pPr>
        <w:widowControl/>
        <w:jc w:val="left"/>
        <w:rPr>
          <w:b/>
          <w:sz w:val="32"/>
          <w:szCs w:val="32"/>
        </w:rPr>
      </w:pPr>
      <w:r>
        <w:rPr>
          <w:b/>
          <w:sz w:val="32"/>
          <w:szCs w:val="32"/>
        </w:rPr>
        <w:br w:type="page"/>
      </w:r>
    </w:p>
    <w:p>
      <w:pPr>
        <w:widowControl/>
        <w:jc w:val="left"/>
        <w:rPr>
          <w:b/>
          <w:sz w:val="32"/>
          <w:szCs w:val="32"/>
        </w:rPr>
      </w:pPr>
    </w:p>
    <w:p>
      <w:pPr>
        <w:adjustRightInd w:val="0"/>
        <w:snapToGrid w:val="0"/>
        <w:spacing w:line="560" w:lineRule="exact"/>
        <w:jc w:val="center"/>
        <w:rPr>
          <w:b/>
          <w:sz w:val="30"/>
          <w:szCs w:val="30"/>
        </w:rPr>
      </w:pPr>
      <w:r>
        <w:rPr>
          <w:b/>
          <w:sz w:val="30"/>
          <w:szCs w:val="30"/>
        </w:rPr>
        <w:t>前   言</w:t>
      </w:r>
    </w:p>
    <w:p>
      <w:pPr>
        <w:adjustRightInd w:val="0"/>
        <w:snapToGrid w:val="0"/>
        <w:spacing w:line="560" w:lineRule="exact"/>
        <w:textAlignment w:val="baseline"/>
        <w:rPr>
          <w:rFonts w:eastAsia="仿宋_GB2312"/>
          <w:b/>
          <w:sz w:val="30"/>
          <w:szCs w:val="30"/>
          <w:shd w:val="clear" w:color="auto" w:fill="FFFFFF"/>
        </w:rPr>
      </w:pP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为加强各省、自治区、直辖市大面积停电事件应急预案编制工作的指导，规范其编制程序、框架内容和基本要素，高效有序处置大面积停电事件，参照《中华人民共和国突发事件应对法》、《国务院有关部门和单位制定和修订突发公共事件应急预案框架指南》、《国家突发公共事件总体应急预案》、《国家大面积停电事件应急预案》、《国务院办公厅突发事件应急预案管理办法》、《生产安全事故应急预案管理办法》等法律法规和相关文件制定本指南。</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本指南适用于各省、自治区、直辖市人民政府开展应急预案编制工作，各市县级人民政府和各相关单位编制本级或本单位大面积停电事件应急预案可参照本指南。</w:t>
      </w:r>
    </w:p>
    <w:p>
      <w:pPr>
        <w:adjustRightInd w:val="0"/>
        <w:snapToGrid w:val="0"/>
        <w:spacing w:line="560" w:lineRule="exact"/>
        <w:ind w:firstLine="600" w:firstLineChars="200"/>
        <w:rPr>
          <w:rFonts w:eastAsia="仿宋_GB2312"/>
          <w:sz w:val="30"/>
          <w:szCs w:val="30"/>
        </w:rPr>
        <w:sectPr>
          <w:footerReference r:id="rId3" w:type="default"/>
          <w:pgSz w:w="11906" w:h="16838"/>
          <w:pgMar w:top="1440" w:right="1633" w:bottom="1440" w:left="1633" w:header="851" w:footer="992" w:gutter="0"/>
          <w:cols w:space="720" w:num="1"/>
          <w:docGrid w:type="lines" w:linePitch="312" w:charSpace="0"/>
        </w:sectPr>
      </w:pPr>
      <w:r>
        <w:rPr>
          <w:rFonts w:eastAsia="仿宋_GB2312"/>
          <w:sz w:val="30"/>
          <w:szCs w:val="30"/>
          <w:shd w:val="clear" w:color="auto" w:fill="FFFFFF"/>
        </w:rPr>
        <w:t>本指南由编制工作指南和预案框架指南两部分构成。编制工作指南部分主要对预案定位、预案体系结构以及预案编制过程中的重点提出指导性要求；预案框架指南部分主要对预案的内容提出指导性参考</w:t>
      </w:r>
      <w:r>
        <w:rPr>
          <w:rFonts w:eastAsia="仿宋_GB2312"/>
          <w:sz w:val="30"/>
          <w:szCs w:val="30"/>
        </w:rPr>
        <w:t>。</w:t>
      </w:r>
    </w:p>
    <w:p>
      <w:pPr>
        <w:widowControl/>
        <w:adjustRightInd w:val="0"/>
        <w:snapToGrid w:val="0"/>
        <w:spacing w:line="560" w:lineRule="exact"/>
        <w:jc w:val="left"/>
        <w:outlineLvl w:val="0"/>
        <w:rPr>
          <w:rFonts w:eastAsia="仿宋_GB2312"/>
          <w:b/>
          <w:sz w:val="30"/>
          <w:szCs w:val="30"/>
          <w:shd w:val="clear" w:color="auto" w:fill="FFFFFF"/>
        </w:rPr>
      </w:pPr>
      <w:r>
        <w:rPr>
          <w:rFonts w:eastAsia="黑体"/>
          <w:sz w:val="30"/>
          <w:szCs w:val="30"/>
          <w:shd w:val="clear" w:color="auto" w:fill="FFFFFF"/>
        </w:rPr>
        <w:t>第一部份</w:t>
      </w:r>
      <w:r>
        <w:rPr>
          <w:rFonts w:eastAsia="黑体"/>
          <w:sz w:val="30"/>
          <w:szCs w:val="30"/>
          <w:shd w:val="clear" w:color="auto" w:fill="FFFFFF"/>
        </w:rPr>
        <w:tab/>
      </w:r>
      <w:r>
        <w:rPr>
          <w:rFonts w:eastAsia="黑体"/>
          <w:sz w:val="30"/>
          <w:szCs w:val="30"/>
          <w:shd w:val="clear" w:color="auto" w:fill="FFFFFF"/>
        </w:rPr>
        <w:t>编制工作指南</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1预案编制原则</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1.1大面积停电事件省级应急预案(以下简称省级预案)是为省、自治区、直辖市（以下简称省级）人民政府制定的针对大面积停电事件的专项应急预案，是大面积停电事件应对中涉及的多个部门职责的制度安排与工作方案，应由省级人民政府电力运行主管部门牵头制定。</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1.2预案编制应当依据国家相关法律法规和本辖区突发事件应急管理相关法规和制度，并紧密结合本辖区实际情况。</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省级预案框架各部分内容所涉及的法律法规制度依据见附录一。</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1.3省级预案重点明确在发生大面积停电事件时的组织指挥机制、信息报告要求、分级响应标准及响应行动、队伍物资保障及调用程序、市县级政府职责等，重点规范省级层面应对行动，同时体现对市县级预案的指导性。省级预案与其他省级专项预案的衔接界面由省级综合预案规定；省级预案涉及市县级层面的应对及处置行动由市县级相关专项预案规定；省级预案涉及的跨部门响应与保障行动由相关协同联动机制规定。</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省级预案的体系框架图见附录二。</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1.4省级预案应当与《国家大面积停电事件应急预案》在应对原则、指挥机制、预警机制、事件分级、响应分级、响应行动以及保障措施等方面进行衔接。</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2编制工作组织机构</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2.1由省级人民政府电力运行主管部门牵头成立应急预案编制工作组织（以下简称编制组织），编制组织负责人应由省级人民政府电力运行主管部门有关工作责任人担任。编制组织的典型构成见附录三。</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2.2编制组织成员构成应当注重全面性和专业性，吸收相关政府部门应急管理人员、相关应急指挥机构管理人员、应急管理领域专业人员和相关行业专业人员参与，必要时组织专门培训。</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2.3编制组织应当注重工作的延续性，充分发挥编制组织成员在大面积停电事件应急处置指挥和省级预案持续优化完善工作中的作用。</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3编制准备</w:t>
      </w:r>
    </w:p>
    <w:p>
      <w:pPr>
        <w:adjustRightInd w:val="0"/>
        <w:snapToGrid w:val="0"/>
        <w:spacing w:line="560" w:lineRule="exact"/>
        <w:ind w:firstLine="602" w:firstLineChars="200"/>
        <w:textAlignment w:val="baseline"/>
        <w:outlineLvl w:val="2"/>
        <w:rPr>
          <w:rFonts w:eastAsia="仿宋_GB2312"/>
          <w:sz w:val="30"/>
          <w:szCs w:val="30"/>
          <w:shd w:val="clear" w:color="auto" w:fill="FFFFFF"/>
        </w:rPr>
      </w:pPr>
      <w:r>
        <w:rPr>
          <w:rFonts w:eastAsia="仿宋_GB2312"/>
          <w:b/>
          <w:sz w:val="30"/>
          <w:szCs w:val="30"/>
          <w:shd w:val="clear" w:color="auto" w:fill="FFFFFF"/>
        </w:rPr>
        <w:t>3.1风险源评估</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预案编制前应当对可能引发大面积停电事件的风险源进行全面评估。风险源评估应当基于全面的样本资料收集，包括本辖区十年以上的相关历史事件、国内外代表性案例以及对未来一段时间本辖区自然、社会、经济演变的预期，形成风险源事件样本库。风险源评估应当采用科学有效的事件分解和模式归类方法，形成预案情景构建工作的基础。</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3.2社会风险影响分析</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预案编制前应当进行大面积停电事件社会风险影响分析，形成应急响应和保障的决策依据，提出控制风险、治理隐患和防范次生衍生灾害的措施和极端情况下应急处置与资源保障的需求。</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社会风险影响分析宜采用情景构建的科学方法，对大面积停电事件造成的对城市秩序、交通运输、公共安全、通讯保障、医疗卫生、物资供应、燃料供应等领域的影响情景进行构建。</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3.3应急资源调查</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3.3.1从大面积停电事件发生时供电保障的角度出发，对电力企业应急资源，重要电力用户应急资源，其他应急与保障机制，相关部门、组织及机构的备用电源，应急燃料储备情况，应急队伍，物资装备，应急场所等状况进行全面调查。必要时，依据电网结构和地域特性，对合作区域内可用的电力应急资源进行调查，为制定应急响应措施提供依据。</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3.3.2从大面积停电事件发生时民生与社会安全保障的角度出发，对通讯、交通、公共安全、民政、卫生、医疗、市政、军队、武警等相关部门和单位以及社会化应急组织的应急资源情况进行调查，必要时对合作区域内可用的社会应急资源情况进行调查，为制定协同联动机制提供依据。</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4隐患治理与预案要素的先期完善</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4.1对于在风险分析中发现的易发、高发风险源隐患，应当进行事前治理。有整改条件的由编制组织提请省级安全生产监督管理部门督促相关单位进行整改，没有整改条件的应在预案中特别列明，并在预案中对监测预警、应急处置措施等手段和程序上予以强化。</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4.2对于在影响分析中发现的社会影响敏感因素，应当在预案编制过程中强化相关单位的专业处置力量，完善预案中相应的响应与处置措施，同时将上述因素作为确定响应级别与响应升级的重要依据。</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4.3对于在应急资源调查中发现的应急资源明显不足的情况，应当按照相关规范标准要求及时配备。应急资源与保障措施协同联动机制不到位的，应及时组织相关部门和单位会商并建立完善机制。地方人民政府应当积极推进全社会共同参与的应急资源调用机制建设。</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5编制过程要点</w:t>
      </w:r>
    </w:p>
    <w:p>
      <w:pPr>
        <w:adjustRightInd w:val="0"/>
        <w:snapToGrid w:val="0"/>
        <w:spacing w:line="560" w:lineRule="exact"/>
        <w:ind w:firstLine="600" w:firstLineChars="200"/>
        <w:textAlignment w:val="baseline"/>
        <w:rPr>
          <w:rFonts w:eastAsia="仿宋_GB2312"/>
          <w:b/>
          <w:sz w:val="30"/>
          <w:szCs w:val="30"/>
          <w:shd w:val="clear" w:color="auto" w:fill="FFFFFF"/>
        </w:rPr>
      </w:pPr>
      <w:r>
        <w:rPr>
          <w:rFonts w:eastAsia="仿宋_GB2312"/>
          <w:sz w:val="30"/>
          <w:szCs w:val="30"/>
          <w:shd w:val="clear" w:color="auto" w:fill="FFFFFF"/>
        </w:rPr>
        <w:t>5.1预案中规定的程序、机制与措施都应当有法可依、有据可查，编制过程中可充分借鉴和体现本辖区应急管理历史工作经验和成果。</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5.2预案编制中应当采用标准化的文字与流程图，规定监测预警、应急组织指挥机构召集、信息共享与报送、响应启动、响应级别调整等行动。</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5.3预案编制中宜采用情景构建方法，保证预案内容与实际情况相符，提高预案的针对性和可操作性。</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5.4预案内容应当体现统一指挥、分工负责的工作原则，对指挥权设定、分级组织指挥以及现场工作组、现场指挥机构的权利责任划分应当严谨清晰。</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5.5省级预案应当与相关预案做好衔接，涉及其他单位职责的，应当书面征求相关单位意见。必要时，向地方立法机构和社会公开征求意见。</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6 审批和发布</w:t>
      </w:r>
    </w:p>
    <w:p>
      <w:pPr>
        <w:adjustRightInd w:val="0"/>
        <w:snapToGrid w:val="0"/>
        <w:spacing w:line="560" w:lineRule="exact"/>
        <w:ind w:firstLine="600" w:firstLineChars="200"/>
        <w:textAlignment w:val="baseline"/>
        <w:rPr>
          <w:rFonts w:eastAsia="仿宋_GB2312"/>
          <w:color w:val="000000" w:themeColor="text1"/>
          <w:sz w:val="30"/>
          <w:szCs w:val="30"/>
          <w:shd w:val="clear" w:color="auto" w:fill="FFFFFF"/>
          <w14:textFill>
            <w14:solidFill>
              <w14:schemeClr w14:val="tx1"/>
            </w14:solidFill>
          </w14:textFill>
        </w:rPr>
      </w:pPr>
      <w:r>
        <w:rPr>
          <w:rFonts w:eastAsia="仿宋_GB2312"/>
          <w:color w:val="000000" w:themeColor="text1"/>
          <w:sz w:val="30"/>
          <w:szCs w:val="30"/>
          <w:shd w:val="clear" w:color="auto" w:fill="FFFFFF"/>
          <w14:textFill>
            <w14:solidFill>
              <w14:schemeClr w14:val="tx1"/>
            </w14:solidFill>
          </w14:textFill>
        </w:rPr>
        <w:t>省级预案的审批、发布、备案及修订更新工作按照《突发事件应急预案管理办法》、《国家发展改革委办公厅关于做好大面积停电事件应急预案贯彻落实工作的通知》等文件执行。</w:t>
      </w:r>
    </w:p>
    <w:p>
      <w:pPr>
        <w:widowControl/>
        <w:adjustRightInd w:val="0"/>
        <w:snapToGrid w:val="0"/>
        <w:spacing w:line="560" w:lineRule="exact"/>
        <w:jc w:val="left"/>
        <w:rPr>
          <w:rFonts w:eastAsia="仿宋_GB2312"/>
          <w:b/>
          <w:sz w:val="30"/>
          <w:szCs w:val="30"/>
          <w:shd w:val="clear" w:color="auto" w:fill="FFFFFF"/>
        </w:rPr>
      </w:pPr>
      <w:r>
        <w:rPr>
          <w:rFonts w:eastAsia="仿宋_GB2312"/>
          <w:b/>
          <w:sz w:val="30"/>
          <w:szCs w:val="30"/>
          <w:shd w:val="clear" w:color="auto" w:fill="FFFFFF"/>
        </w:rPr>
        <w:br w:type="page"/>
      </w:r>
    </w:p>
    <w:p>
      <w:pPr>
        <w:widowControl/>
        <w:adjustRightInd w:val="0"/>
        <w:snapToGrid w:val="0"/>
        <w:spacing w:line="560" w:lineRule="exact"/>
        <w:jc w:val="left"/>
        <w:outlineLvl w:val="0"/>
        <w:rPr>
          <w:rFonts w:eastAsia="黑体"/>
          <w:sz w:val="30"/>
          <w:szCs w:val="30"/>
          <w:shd w:val="clear" w:color="auto" w:fill="FFFFFF"/>
        </w:rPr>
      </w:pPr>
      <w:r>
        <w:rPr>
          <w:rFonts w:eastAsia="黑体"/>
          <w:sz w:val="30"/>
          <w:szCs w:val="30"/>
          <w:shd w:val="clear" w:color="auto" w:fill="FFFFFF"/>
        </w:rPr>
        <w:t>第二部分</w:t>
      </w:r>
      <w:r>
        <w:rPr>
          <w:rFonts w:eastAsia="黑体"/>
          <w:sz w:val="30"/>
          <w:szCs w:val="30"/>
          <w:shd w:val="clear" w:color="auto" w:fill="FFFFFF"/>
        </w:rPr>
        <w:tab/>
      </w:r>
      <w:r>
        <w:rPr>
          <w:rFonts w:eastAsia="黑体"/>
          <w:sz w:val="30"/>
          <w:szCs w:val="30"/>
          <w:shd w:val="clear" w:color="auto" w:fill="FFFFFF"/>
        </w:rPr>
        <w:t>预案框架指南</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1.总则</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1.1编制目的</w:t>
      </w:r>
    </w:p>
    <w:p>
      <w:pPr>
        <w:adjustRightInd w:val="0"/>
        <w:snapToGrid w:val="0"/>
        <w:spacing w:line="560" w:lineRule="exact"/>
        <w:ind w:firstLine="600" w:firstLineChars="200"/>
        <w:textAlignment w:val="baseline"/>
        <w:rPr>
          <w:rFonts w:eastAsia="仿宋_GB2312"/>
          <w:color w:val="FF0000"/>
          <w:sz w:val="30"/>
          <w:szCs w:val="30"/>
          <w:shd w:val="clear" w:color="auto" w:fill="FFFFFF"/>
        </w:rPr>
      </w:pPr>
      <w:r>
        <w:rPr>
          <w:rFonts w:eastAsia="仿宋_GB2312"/>
          <w:sz w:val="30"/>
          <w:szCs w:val="30"/>
          <w:shd w:val="clear" w:color="auto" w:fill="FFFFFF"/>
        </w:rPr>
        <w:t>建立健全涉及本省、自治区、直辖市（以下简称本省）的大面积停电事件应对工作机制，提高应对效率，最大程度减少人员伤亡和财产损失，维护本辖区安全和社会稳定。</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1.2编制依据</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国家相关法律法规和政策文件，一般包括：《中华人民共和国突发事件应对法》、《中华人民共和国安全生产法》、《中华人民共和国电力法》、《生产安全事故报告和调查处理条例》、《电力安全事故应急处置和调查处理条例》、《电网调度管理条例》、《国家突发公共事件总体应急预案》、《国家大面积停电事件应急预案》。</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省级人民政府颁发的相关法规和政策文件：如某省（自治区、直辖市）突发事件应对条例、某省（自治区、直辖市）突发事件总体应急预案、某省（自治区、直辖市）突发事件预警信息发布管理办法等。</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1.3 适用范围</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明确省级预案的适用行政辖区。</w:t>
      </w:r>
    </w:p>
    <w:p>
      <w:pPr>
        <w:adjustRightInd w:val="0"/>
        <w:snapToGrid w:val="0"/>
        <w:spacing w:line="560" w:lineRule="exact"/>
        <w:ind w:firstLine="600" w:firstLineChars="200"/>
        <w:rPr>
          <w:rFonts w:eastAsia="仿宋_GB2312"/>
          <w:sz w:val="30"/>
          <w:szCs w:val="30"/>
          <w:shd w:val="clear" w:color="auto" w:fill="FFFFFF"/>
        </w:rPr>
      </w:pPr>
      <w:r>
        <w:rPr>
          <w:rFonts w:eastAsia="仿宋_GB2312"/>
          <w:sz w:val="30"/>
          <w:szCs w:val="30"/>
          <w:shd w:val="clear" w:color="auto" w:fill="FFFFFF"/>
        </w:rPr>
        <w:t>省级预案是应对由于本辖区内外自然灾害、电力安全事故和外力破坏等原因造成的本辖区内电网大量减供负荷，对本辖区安全、社会稳定以及人民群众生产生活造成影响和威胁的停电事件的工作方案。</w:t>
      </w:r>
    </w:p>
    <w:p>
      <w:pPr>
        <w:adjustRightInd w:val="0"/>
        <w:snapToGrid w:val="0"/>
        <w:spacing w:line="560" w:lineRule="exact"/>
        <w:ind w:firstLine="600" w:firstLineChars="200"/>
        <w:rPr>
          <w:rFonts w:eastAsia="仿宋_GB2312"/>
          <w:sz w:val="30"/>
          <w:szCs w:val="30"/>
          <w:shd w:val="clear" w:color="auto" w:fill="FFFFFF"/>
        </w:rPr>
      </w:pPr>
      <w:r>
        <w:rPr>
          <w:rFonts w:eastAsia="仿宋_GB2312"/>
          <w:sz w:val="30"/>
          <w:szCs w:val="30"/>
          <w:shd w:val="clear" w:color="auto" w:fill="FFFFFF"/>
        </w:rPr>
        <w:t>按照突发事件省级综合预案明确本省级预案与省内其他相关预案关系。</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1.4工作原则　</w:t>
      </w:r>
    </w:p>
    <w:p>
      <w:pPr>
        <w:adjustRightInd w:val="0"/>
        <w:snapToGrid w:val="0"/>
        <w:spacing w:line="560" w:lineRule="exact"/>
        <w:ind w:firstLine="600" w:firstLineChars="200"/>
        <w:rPr>
          <w:rFonts w:eastAsia="仿宋_GB2312"/>
          <w:sz w:val="30"/>
          <w:szCs w:val="30"/>
          <w:shd w:val="clear" w:color="auto" w:fill="FFFFFF"/>
        </w:rPr>
      </w:pPr>
      <w:r>
        <w:rPr>
          <w:rFonts w:eastAsia="仿宋_GB2312"/>
          <w:sz w:val="30"/>
          <w:szCs w:val="30"/>
          <w:shd w:val="clear" w:color="auto" w:fill="FFFFFF"/>
        </w:rPr>
        <w:t>遵从国家大面积停电事件应急处置工作原则，同时突出本省应急处置工作特点。</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1.5 事件分级</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事件分级原则上按照《国家大面积停电事件应急预案》规定的标准执行，分为特别重大、重大、较大和一般四级，具体内容结合本省实际，与本省无关的标准可以不列入。</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2组织指挥体系及职责</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2.1省级层面组织指挥机构</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明确本省大面积停电事件应对指导协调和组织管理工作的负责单位。</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明确省级层面应对大面积停电事件的应急组织指挥机构（以下简称应急组织指挥机构）及其召集机制、成员组成、职责分工，日常管理工作机制。成员和职责可以附件形式附后。明确必要时派出应急工作组指导市县开展大面积停电事件应急处置工作的机制。</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依照“统一领导”，“属地为主”的工作原则，明确当成立国家大面积停电事件应急指挥部时，由国家大面积停电事件应急指挥部统一领导、组织和指挥大面积停电事件应对工作，（本辖区）应急组织指挥机构应衔接上一层级指挥体系并做好辖区内事件应对的领导、组织和指挥工作。</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省级层面组织指挥机构构成体系见附录四。</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2.2市县层面组织指挥机构</w:t>
      </w:r>
    </w:p>
    <w:p>
      <w:pPr>
        <w:pStyle w:val="13"/>
        <w:adjustRightInd w:val="0"/>
        <w:snapToGrid w:val="0"/>
        <w:spacing w:line="560" w:lineRule="exact"/>
        <w:ind w:firstLine="600"/>
        <w:textAlignment w:val="baseline"/>
        <w:rPr>
          <w:rFonts w:eastAsia="仿宋_GB2312"/>
          <w:sz w:val="30"/>
          <w:szCs w:val="30"/>
          <w:shd w:val="clear" w:color="auto" w:fill="FFFFFF"/>
        </w:rPr>
      </w:pPr>
      <w:r>
        <w:rPr>
          <w:rFonts w:eastAsia="仿宋_GB2312"/>
          <w:sz w:val="30"/>
          <w:szCs w:val="30"/>
          <w:shd w:val="clear" w:color="auto" w:fill="FFFFFF"/>
        </w:rPr>
        <w:t>明确市县级指挥、协调本行政区域内大面积停电事件应对工作的负责单位。</w:t>
      </w:r>
    </w:p>
    <w:p>
      <w:pPr>
        <w:pStyle w:val="13"/>
        <w:adjustRightInd w:val="0"/>
        <w:snapToGrid w:val="0"/>
        <w:spacing w:line="560" w:lineRule="exact"/>
        <w:ind w:firstLine="600"/>
        <w:textAlignment w:val="baseline"/>
        <w:rPr>
          <w:rFonts w:eastAsia="仿宋_GB2312"/>
          <w:sz w:val="30"/>
          <w:szCs w:val="30"/>
          <w:shd w:val="clear" w:color="auto" w:fill="FFFFFF"/>
        </w:rPr>
      </w:pPr>
      <w:r>
        <w:rPr>
          <w:rFonts w:eastAsia="仿宋_GB2312"/>
          <w:sz w:val="30"/>
          <w:szCs w:val="30"/>
          <w:shd w:val="clear" w:color="auto" w:fill="FFFFFF"/>
        </w:rPr>
        <w:t>明确市县级大面积停电事件应急组织指挥机构及其召集机制。</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2.3 电力企业</w:t>
      </w:r>
    </w:p>
    <w:p>
      <w:pPr>
        <w:adjustRightInd w:val="0"/>
        <w:snapToGrid w:val="0"/>
        <w:spacing w:line="560" w:lineRule="exact"/>
        <w:ind w:firstLine="600" w:firstLineChars="2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明确电力企业应对大面积停电事件的应急指挥机构。</w:t>
      </w:r>
    </w:p>
    <w:p>
      <w:pPr>
        <w:adjustRightInd w:val="0"/>
        <w:snapToGrid w:val="0"/>
        <w:spacing w:line="560" w:lineRule="exact"/>
        <w:ind w:firstLine="600" w:firstLineChars="200"/>
        <w:rPr>
          <w:rFonts w:eastAsia="仿宋_GB2312"/>
          <w:sz w:val="30"/>
          <w:szCs w:val="30"/>
          <w:shd w:val="clear" w:color="auto" w:fill="FFFFFF"/>
        </w:rPr>
      </w:pPr>
      <w:r>
        <w:rPr>
          <w:rFonts w:eastAsia="仿宋_GB2312"/>
          <w:color w:val="000000" w:themeColor="text1"/>
          <w:sz w:val="30"/>
          <w:szCs w:val="30"/>
          <w14:textFill>
            <w14:solidFill>
              <w14:schemeClr w14:val="tx1"/>
            </w14:solidFill>
          </w14:textFill>
        </w:rPr>
        <w:t>明确电力企业应急指挥机构与</w:t>
      </w:r>
      <w:r>
        <w:rPr>
          <w:rFonts w:eastAsia="仿宋_GB2312"/>
          <w:sz w:val="30"/>
          <w:szCs w:val="30"/>
        </w:rPr>
        <w:t>应急组织指挥机构之间的关系与界面。</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2.4专家组</w:t>
      </w:r>
    </w:p>
    <w:p>
      <w:pPr>
        <w:adjustRightInd w:val="0"/>
        <w:snapToGrid w:val="0"/>
        <w:spacing w:line="560" w:lineRule="exact"/>
        <w:ind w:firstLine="600" w:firstLineChars="200"/>
        <w:rPr>
          <w:rFonts w:eastAsia="仿宋_GB2312"/>
          <w:b/>
          <w:sz w:val="30"/>
          <w:szCs w:val="30"/>
          <w:shd w:val="clear" w:color="auto" w:fill="FFFFFF"/>
        </w:rPr>
      </w:pPr>
      <w:r>
        <w:rPr>
          <w:rFonts w:eastAsia="仿宋_GB2312"/>
          <w:sz w:val="30"/>
          <w:szCs w:val="30"/>
        </w:rPr>
        <w:t>制定专家组召集机制。明确专家组的专业领域构成，</w:t>
      </w:r>
      <w:r>
        <w:rPr>
          <w:rFonts w:eastAsia="仿宋_GB2312"/>
          <w:sz w:val="30"/>
          <w:szCs w:val="30"/>
          <w:shd w:val="clear" w:color="auto" w:fill="FFFFFF"/>
        </w:rPr>
        <w:t>专家组对应急组织指挥机构的决策支持流程。</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3 风险分析和监测预警</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3.1风险分析</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3.1.1 风险源分析</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3.1.1.1从本辖区气象、地质、水文、植被等自然环境因素方面，分析可能引发大面积停电事件的环境危险因素。</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3.1.1.2从本辖区电网结构、设备特性等方面分析可能引发大面积停电事件的电网危险因素。</w:t>
      </w:r>
    </w:p>
    <w:p>
      <w:pPr>
        <w:adjustRightInd w:val="0"/>
        <w:snapToGrid w:val="0"/>
        <w:spacing w:line="560" w:lineRule="exact"/>
        <w:ind w:firstLine="600" w:firstLineChars="200"/>
        <w:textAlignment w:val="baseline"/>
        <w:rPr>
          <w:rFonts w:eastAsia="仿宋_GB2312"/>
          <w:sz w:val="30"/>
          <w:szCs w:val="30"/>
          <w:shd w:val="clear" w:color="auto" w:fill="FFFFFF"/>
        </w:rPr>
      </w:pPr>
      <w:r>
        <w:rPr>
          <w:rFonts w:eastAsia="仿宋_GB2312"/>
          <w:sz w:val="30"/>
          <w:szCs w:val="30"/>
          <w:shd w:val="clear" w:color="auto" w:fill="FFFFFF"/>
        </w:rPr>
        <w:t>3.1.1.3从系统分析和历史经验角度，发现可能引发本辖区大面积停电事件的辖区外电网、自然和社会环境危险因素。</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3.1.2社会风险影响分析</w:t>
      </w:r>
    </w:p>
    <w:p>
      <w:pPr>
        <w:adjustRightInd w:val="0"/>
        <w:snapToGrid w:val="0"/>
        <w:spacing w:line="560" w:lineRule="exact"/>
        <w:ind w:firstLine="600" w:firstLineChars="200"/>
        <w:rPr>
          <w:rFonts w:eastAsia="仿宋_GB2312"/>
          <w:sz w:val="30"/>
          <w:szCs w:val="30"/>
        </w:rPr>
      </w:pPr>
      <w:r>
        <w:rPr>
          <w:rFonts w:eastAsia="仿宋_GB2312"/>
          <w:sz w:val="30"/>
          <w:szCs w:val="30"/>
        </w:rPr>
        <w:t>结合本辖区人口、政治、经济发展特点，对大面积停电引发的社会面风险因素进行分析。可以基于本辖区历史灾害样本数据进行社会影响情景构建。</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3.2监测</w:t>
      </w:r>
    </w:p>
    <w:p>
      <w:pPr>
        <w:adjustRightInd w:val="0"/>
        <w:snapToGrid w:val="0"/>
        <w:spacing w:line="560" w:lineRule="exact"/>
        <w:ind w:firstLine="600" w:firstLineChars="200"/>
        <w:rPr>
          <w:rFonts w:eastAsia="仿宋_GB2312"/>
          <w:sz w:val="30"/>
          <w:szCs w:val="30"/>
        </w:rPr>
      </w:pPr>
      <w:r>
        <w:rPr>
          <w:rFonts w:eastAsia="仿宋_GB2312"/>
          <w:sz w:val="30"/>
          <w:szCs w:val="30"/>
        </w:rPr>
        <w:t>明确本辖区内需要监测的重点对象。以早发现、早报告、早处置的原则，建立监测信息的管理方法和机制。</w:t>
      </w:r>
    </w:p>
    <w:p>
      <w:pPr>
        <w:adjustRightInd w:val="0"/>
        <w:snapToGrid w:val="0"/>
        <w:spacing w:line="560" w:lineRule="exact"/>
        <w:ind w:firstLine="600" w:firstLineChars="200"/>
        <w:rPr>
          <w:rFonts w:eastAsia="仿宋_GB2312"/>
          <w:sz w:val="30"/>
          <w:szCs w:val="30"/>
        </w:rPr>
      </w:pPr>
      <w:r>
        <w:rPr>
          <w:rFonts w:eastAsia="仿宋_GB2312"/>
          <w:sz w:val="30"/>
          <w:szCs w:val="30"/>
        </w:rPr>
        <w:t>适当考虑发生在本辖区外、有可能对本辖区造成重大影响事件的信息收集与传报。</w:t>
      </w:r>
    </w:p>
    <w:p>
      <w:pPr>
        <w:adjustRightInd w:val="0"/>
        <w:snapToGrid w:val="0"/>
        <w:spacing w:line="560" w:lineRule="exact"/>
        <w:ind w:firstLine="600" w:firstLineChars="200"/>
        <w:rPr>
          <w:rFonts w:eastAsia="仿宋_GB2312"/>
          <w:sz w:val="30"/>
          <w:szCs w:val="30"/>
          <w:shd w:val="clear" w:color="auto" w:fill="FFFFFF"/>
        </w:rPr>
      </w:pPr>
      <w:r>
        <w:rPr>
          <w:rFonts w:eastAsia="仿宋_GB2312"/>
          <w:sz w:val="30"/>
          <w:szCs w:val="30"/>
          <w:shd w:val="clear" w:color="auto" w:fill="FFFFFF"/>
        </w:rPr>
        <w:t>除从上述专业渠道获取监测信息外，预案监测体系还应支持从舆情监测、互联网感知、民众报告等多种渠道获得预警信息的方式，并对民众报告的接报方式进行公示。</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3.3预警</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3.3.1预警信息发布</w:t>
      </w:r>
    </w:p>
    <w:p>
      <w:pPr>
        <w:pStyle w:val="3"/>
        <w:adjustRightInd w:val="0"/>
        <w:snapToGrid w:val="0"/>
        <w:spacing w:before="0" w:beforeAutospacing="0" w:after="0" w:afterAutospacing="0" w:line="560" w:lineRule="exact"/>
        <w:ind w:firstLine="600" w:firstLineChars="200"/>
        <w:jc w:val="both"/>
        <w:rPr>
          <w:rFonts w:ascii="Times New Roman" w:hAnsi="Times New Roman" w:eastAsia="仿宋_GB2312"/>
          <w:color w:val="auto"/>
          <w:sz w:val="30"/>
          <w:szCs w:val="30"/>
        </w:rPr>
      </w:pPr>
      <w:r>
        <w:rPr>
          <w:rFonts w:ascii="Times New Roman" w:hAnsi="Times New Roman" w:eastAsia="仿宋_GB2312"/>
          <w:color w:val="auto"/>
          <w:sz w:val="30"/>
          <w:szCs w:val="30"/>
        </w:rPr>
        <w:t>明确规范省级大面积停电事件预警职责、预警程序、预警调整及解除等具体内容。重点明确电网企业大面积停电事件预警信息上报电力运行主管部门和国家能源局派出机构的程序、内容和相关渠道，明确电力运行主管部门后续研判、报告、审批和预警信息发布的程序。明确预警信息的发布平台、渠道以及发布形式。</w:t>
      </w:r>
    </w:p>
    <w:p>
      <w:pPr>
        <w:adjustRightInd w:val="0"/>
        <w:snapToGrid w:val="0"/>
        <w:spacing w:line="560" w:lineRule="exact"/>
        <w:ind w:firstLine="600" w:firstLineChars="200"/>
        <w:rPr>
          <w:rFonts w:eastAsia="仿宋_GB2312"/>
          <w:sz w:val="30"/>
          <w:szCs w:val="30"/>
        </w:rPr>
      </w:pPr>
      <w:r>
        <w:rPr>
          <w:rFonts w:eastAsia="仿宋_GB2312"/>
          <w:sz w:val="30"/>
          <w:szCs w:val="30"/>
        </w:rPr>
        <w:t>明确向国家能源局的上报程序和对市县及其他相关部门的通报程序。</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 xml:space="preserve"> 3.3.2预警行动</w:t>
      </w:r>
    </w:p>
    <w:p>
      <w:pPr>
        <w:adjustRightInd w:val="0"/>
        <w:snapToGrid w:val="0"/>
        <w:spacing w:line="560" w:lineRule="exact"/>
        <w:ind w:firstLine="600" w:firstLineChars="200"/>
        <w:rPr>
          <w:rFonts w:eastAsia="仿宋_GB2312"/>
          <w:sz w:val="30"/>
          <w:szCs w:val="30"/>
        </w:rPr>
      </w:pPr>
      <w:r>
        <w:rPr>
          <w:rFonts w:eastAsia="仿宋_GB2312"/>
          <w:sz w:val="30"/>
          <w:szCs w:val="30"/>
        </w:rPr>
        <w:t>一般应采取的预警行动措施包括：</w:t>
      </w:r>
    </w:p>
    <w:p>
      <w:pPr>
        <w:adjustRightInd w:val="0"/>
        <w:snapToGrid w:val="0"/>
        <w:spacing w:line="560" w:lineRule="exact"/>
        <w:ind w:firstLine="600" w:firstLineChars="200"/>
        <w:rPr>
          <w:rFonts w:eastAsia="仿宋_GB2312"/>
          <w:sz w:val="30"/>
          <w:szCs w:val="30"/>
        </w:rPr>
      </w:pPr>
      <w:r>
        <w:rPr>
          <w:rFonts w:eastAsia="仿宋_GB2312"/>
          <w:sz w:val="30"/>
          <w:szCs w:val="30"/>
        </w:rPr>
        <w:t>（1）应急准备措施</w:t>
      </w:r>
    </w:p>
    <w:p>
      <w:pPr>
        <w:adjustRightInd w:val="0"/>
        <w:snapToGrid w:val="0"/>
        <w:spacing w:line="560" w:lineRule="exact"/>
        <w:ind w:firstLine="600" w:firstLineChars="200"/>
        <w:rPr>
          <w:rFonts w:eastAsia="仿宋_GB2312"/>
          <w:sz w:val="30"/>
          <w:szCs w:val="30"/>
        </w:rPr>
      </w:pPr>
      <w:r>
        <w:rPr>
          <w:rFonts w:eastAsia="仿宋_GB2312"/>
          <w:sz w:val="30"/>
          <w:szCs w:val="30"/>
        </w:rPr>
        <w:t>电力企业的应急准备措施，重要电力用户的应急准备措施，受影响区域人民政府应启动的应急联动机制及其它应急准备措施。</w:t>
      </w:r>
    </w:p>
    <w:p>
      <w:pPr>
        <w:adjustRightInd w:val="0"/>
        <w:snapToGrid w:val="0"/>
        <w:spacing w:line="560" w:lineRule="exact"/>
        <w:ind w:firstLine="600" w:firstLineChars="200"/>
        <w:rPr>
          <w:rFonts w:eastAsia="仿宋_GB2312"/>
          <w:sz w:val="30"/>
          <w:szCs w:val="30"/>
        </w:rPr>
      </w:pPr>
      <w:r>
        <w:rPr>
          <w:rFonts w:eastAsia="仿宋_GB2312"/>
          <w:sz w:val="30"/>
          <w:szCs w:val="30"/>
        </w:rPr>
        <w:t>（2）舆论监测与引导措施</w:t>
      </w:r>
    </w:p>
    <w:p>
      <w:pPr>
        <w:adjustRightInd w:val="0"/>
        <w:snapToGrid w:val="0"/>
        <w:spacing w:line="560" w:lineRule="exact"/>
        <w:ind w:firstLine="600" w:firstLineChars="200"/>
        <w:rPr>
          <w:rFonts w:eastAsia="仿宋_GB2312"/>
          <w:sz w:val="30"/>
          <w:szCs w:val="30"/>
        </w:rPr>
      </w:pPr>
      <w:r>
        <w:rPr>
          <w:rFonts w:eastAsia="仿宋_GB2312"/>
          <w:sz w:val="30"/>
          <w:szCs w:val="30"/>
        </w:rPr>
        <w:t>舆论监测方法与系统，舆情指标体系，舆论引导的依据、方法与渠道。</w:t>
      </w:r>
    </w:p>
    <w:p>
      <w:pPr>
        <w:adjustRightInd w:val="0"/>
        <w:snapToGrid w:val="0"/>
        <w:spacing w:line="560" w:lineRule="exact"/>
        <w:ind w:firstLine="600" w:firstLineChars="200"/>
        <w:rPr>
          <w:rFonts w:eastAsia="仿宋_GB2312"/>
          <w:sz w:val="30"/>
          <w:szCs w:val="30"/>
        </w:rPr>
      </w:pPr>
      <w:r>
        <w:rPr>
          <w:rFonts w:eastAsia="仿宋_GB2312"/>
          <w:sz w:val="30"/>
          <w:szCs w:val="30"/>
        </w:rPr>
        <w:t>设置舆情指标越限时应采取的响应行动。</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3.3.3 预警解除</w:t>
      </w:r>
    </w:p>
    <w:p>
      <w:pPr>
        <w:adjustRightInd w:val="0"/>
        <w:snapToGrid w:val="0"/>
        <w:spacing w:line="560" w:lineRule="exact"/>
        <w:ind w:firstLine="600" w:firstLineChars="200"/>
        <w:rPr>
          <w:rFonts w:eastAsia="仿宋_GB2312"/>
          <w:color w:val="FF0000"/>
          <w:sz w:val="30"/>
          <w:szCs w:val="30"/>
        </w:rPr>
      </w:pPr>
      <w:r>
        <w:rPr>
          <w:rFonts w:eastAsia="仿宋_GB2312"/>
          <w:sz w:val="30"/>
          <w:szCs w:val="30"/>
        </w:rPr>
        <w:t>当判断不可能发生突发大面积停电事件或者危险已经消除时，按照“谁发布、谁解除”的原则，适时终止相关措施。</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4 信息报告</w:t>
      </w:r>
    </w:p>
    <w:p>
      <w:pPr>
        <w:adjustRightInd w:val="0"/>
        <w:snapToGrid w:val="0"/>
        <w:spacing w:line="560" w:lineRule="exact"/>
        <w:ind w:firstLine="600" w:firstLineChars="200"/>
        <w:rPr>
          <w:rFonts w:eastAsia="仿宋_GB2312"/>
          <w:sz w:val="30"/>
          <w:szCs w:val="30"/>
        </w:rPr>
      </w:pPr>
      <w:r>
        <w:rPr>
          <w:rFonts w:eastAsia="仿宋_GB2312"/>
          <w:sz w:val="30"/>
          <w:szCs w:val="30"/>
        </w:rPr>
        <w:t>依据国家大面积停电事件应急预案信息报告程序，明确大面积停电事件发生后，相关电力企业的信息报告规范与程序。</w:t>
      </w:r>
    </w:p>
    <w:p>
      <w:pPr>
        <w:adjustRightInd w:val="0"/>
        <w:snapToGrid w:val="0"/>
        <w:spacing w:line="560" w:lineRule="exact"/>
        <w:ind w:firstLine="600" w:firstLineChars="200"/>
        <w:rPr>
          <w:rFonts w:eastAsia="仿宋_GB2312"/>
          <w:sz w:val="30"/>
          <w:szCs w:val="30"/>
        </w:rPr>
      </w:pPr>
      <w:r>
        <w:rPr>
          <w:rFonts w:eastAsia="仿宋_GB2312"/>
          <w:sz w:val="30"/>
          <w:szCs w:val="30"/>
        </w:rPr>
        <w:t>明确地方人民政府（电力运行主管部门)和能源局派出机构接到大面积停电事件报告后应采取的向上信息报告和向下信息通报的规范与程序。</w:t>
      </w:r>
    </w:p>
    <w:p>
      <w:pPr>
        <w:adjustRightInd w:val="0"/>
        <w:snapToGrid w:val="0"/>
        <w:spacing w:line="560" w:lineRule="exact"/>
        <w:ind w:firstLine="600" w:firstLineChars="200"/>
        <w:rPr>
          <w:rFonts w:eastAsia="仿宋_GB2312"/>
          <w:sz w:val="30"/>
          <w:szCs w:val="30"/>
        </w:rPr>
      </w:pPr>
      <w:r>
        <w:rPr>
          <w:rFonts w:eastAsia="仿宋_GB2312"/>
          <w:sz w:val="30"/>
          <w:szCs w:val="30"/>
        </w:rPr>
        <w:t>对市县级人民政府接到大面积停电事件信息后应采取的信息研判与报告措施提出指导性要求。</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5 应急响应</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5.1 响应分级</w:t>
      </w:r>
    </w:p>
    <w:p>
      <w:pPr>
        <w:adjustRightInd w:val="0"/>
        <w:snapToGrid w:val="0"/>
        <w:spacing w:line="560" w:lineRule="exact"/>
        <w:ind w:firstLine="600" w:firstLineChars="200"/>
        <w:rPr>
          <w:rFonts w:eastAsia="仿宋_GB2312"/>
          <w:sz w:val="30"/>
          <w:szCs w:val="30"/>
        </w:rPr>
      </w:pPr>
      <w:r>
        <w:rPr>
          <w:rFonts w:eastAsia="仿宋_GB2312"/>
          <w:sz w:val="30"/>
          <w:szCs w:val="30"/>
        </w:rPr>
        <w:t>参照国家大面积停电事件应急预案响应分级，依据本省实际情况制定响应分级标准及必要时应采取的响应升级机制。</w:t>
      </w:r>
    </w:p>
    <w:p>
      <w:pPr>
        <w:adjustRightInd w:val="0"/>
        <w:snapToGrid w:val="0"/>
        <w:spacing w:line="560" w:lineRule="exact"/>
        <w:ind w:firstLine="600" w:firstLineChars="200"/>
        <w:rPr>
          <w:rFonts w:eastAsia="仿宋_GB2312"/>
          <w:sz w:val="30"/>
          <w:szCs w:val="30"/>
        </w:rPr>
      </w:pPr>
      <w:r>
        <w:rPr>
          <w:rFonts w:eastAsia="仿宋_GB2312"/>
          <w:sz w:val="30"/>
          <w:szCs w:val="30"/>
        </w:rPr>
        <w:t>明确与响应级别对应的各单位应急处置基本任务清单以及与情景构建对应的各单位应急处置动态任务清单</w:t>
      </w:r>
      <w:bookmarkStart w:id="0" w:name="_Toc446079216"/>
      <w:r>
        <w:rPr>
          <w:rFonts w:eastAsia="仿宋_GB2312"/>
          <w:sz w:val="30"/>
          <w:szCs w:val="30"/>
        </w:rPr>
        <w:t>。</w:t>
      </w:r>
    </w:p>
    <w:bookmarkEnd w:id="0"/>
    <w:p>
      <w:pPr>
        <w:adjustRightInd w:val="0"/>
        <w:snapToGrid w:val="0"/>
        <w:spacing w:line="560" w:lineRule="exact"/>
        <w:ind w:firstLine="600" w:firstLineChars="200"/>
        <w:rPr>
          <w:rFonts w:eastAsia="仿宋_GB2312"/>
          <w:sz w:val="30"/>
          <w:szCs w:val="30"/>
        </w:rPr>
      </w:pPr>
      <w:r>
        <w:rPr>
          <w:rFonts w:eastAsia="仿宋_GB2312"/>
          <w:sz w:val="30"/>
          <w:szCs w:val="30"/>
        </w:rPr>
        <w:t>包含对于尚未达到一般大面积停电事件标准，但对社会产生较大影响的其他停电事件，省级或事发地人民政府的应急响应启动程序。</w:t>
      </w:r>
    </w:p>
    <w:p>
      <w:pPr>
        <w:adjustRightInd w:val="0"/>
        <w:snapToGrid w:val="0"/>
        <w:spacing w:line="560" w:lineRule="exact"/>
        <w:ind w:firstLine="600" w:firstLineChars="200"/>
        <w:rPr>
          <w:rFonts w:eastAsia="仿宋_GB2312"/>
          <w:sz w:val="30"/>
          <w:szCs w:val="30"/>
        </w:rPr>
      </w:pPr>
      <w:r>
        <w:rPr>
          <w:rFonts w:eastAsia="仿宋_GB2312"/>
          <w:sz w:val="30"/>
          <w:szCs w:val="30"/>
        </w:rPr>
        <w:t>可以定义为避免应急响应不足或响应过度对应急响应级别进行调整的程序。</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5.2 省级层面应对</w:t>
      </w:r>
      <w:bookmarkStart w:id="1" w:name="_Toc445581146"/>
      <w:bookmarkStart w:id="2" w:name="_Toc446079218"/>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5.2.1</w:t>
      </w:r>
      <w:bookmarkEnd w:id="1"/>
      <w:r>
        <w:rPr>
          <w:rFonts w:eastAsia="仿宋_GB2312"/>
          <w:b/>
          <w:sz w:val="30"/>
          <w:szCs w:val="30"/>
          <w:shd w:val="clear" w:color="auto" w:fill="FFFFFF"/>
        </w:rPr>
        <w:t xml:space="preserve"> 省级应急组织指挥机构应</w:t>
      </w:r>
      <w:bookmarkEnd w:id="2"/>
      <w:r>
        <w:rPr>
          <w:rFonts w:eastAsia="仿宋_GB2312"/>
          <w:b/>
          <w:sz w:val="30"/>
          <w:szCs w:val="30"/>
          <w:shd w:val="clear" w:color="auto" w:fill="FFFFFF"/>
        </w:rPr>
        <w:t>对</w:t>
      </w:r>
    </w:p>
    <w:p>
      <w:pPr>
        <w:adjustRightInd w:val="0"/>
        <w:snapToGrid w:val="0"/>
        <w:spacing w:line="560" w:lineRule="exact"/>
        <w:ind w:firstLine="600" w:firstLineChars="200"/>
        <w:rPr>
          <w:rFonts w:eastAsia="仿宋_GB2312"/>
          <w:sz w:val="30"/>
          <w:szCs w:val="30"/>
        </w:rPr>
      </w:pPr>
      <w:r>
        <w:rPr>
          <w:rFonts w:eastAsia="仿宋_GB2312"/>
          <w:sz w:val="30"/>
          <w:szCs w:val="30"/>
        </w:rPr>
        <w:t>明确初判发生重大以上大面积停电事件时，省级应急组织指挥机构应该开展的主要工作，主要包括：贯彻落实国务院指示精神，组织进行客观事态评估，组织专家研判，视情况进行现场指挥与协调，配合国务院工作组及上级指挥机构的工作，舆情管理，处置评估等。</w:t>
      </w:r>
    </w:p>
    <w:p>
      <w:pPr>
        <w:adjustRightInd w:val="0"/>
        <w:snapToGrid w:val="0"/>
        <w:spacing w:line="560" w:lineRule="exact"/>
        <w:ind w:firstLine="602" w:firstLineChars="200"/>
        <w:outlineLvl w:val="3"/>
        <w:rPr>
          <w:rFonts w:eastAsia="仿宋_GB2312"/>
          <w:b/>
          <w:sz w:val="30"/>
          <w:szCs w:val="30"/>
          <w:shd w:val="clear" w:color="auto" w:fill="FFFFFF"/>
        </w:rPr>
      </w:pPr>
      <w:bookmarkStart w:id="3" w:name="_Toc446079219"/>
      <w:r>
        <w:rPr>
          <w:rFonts w:eastAsia="仿宋_GB2312"/>
          <w:b/>
          <w:sz w:val="30"/>
          <w:szCs w:val="30"/>
          <w:shd w:val="clear" w:color="auto" w:fill="FFFFFF"/>
        </w:rPr>
        <w:t>5.2.2 省级应急工作组应</w:t>
      </w:r>
      <w:bookmarkEnd w:id="3"/>
      <w:r>
        <w:rPr>
          <w:rFonts w:eastAsia="仿宋_GB2312"/>
          <w:b/>
          <w:sz w:val="30"/>
          <w:szCs w:val="30"/>
          <w:shd w:val="clear" w:color="auto" w:fill="FFFFFF"/>
        </w:rPr>
        <w:t>对</w:t>
      </w:r>
    </w:p>
    <w:p>
      <w:pPr>
        <w:adjustRightInd w:val="0"/>
        <w:snapToGrid w:val="0"/>
        <w:spacing w:line="560" w:lineRule="exact"/>
        <w:ind w:firstLine="660"/>
        <w:rPr>
          <w:rFonts w:eastAsia="仿宋_GB2312"/>
          <w:sz w:val="30"/>
          <w:szCs w:val="30"/>
        </w:rPr>
      </w:pPr>
      <w:r>
        <w:rPr>
          <w:rFonts w:eastAsia="仿宋_GB2312"/>
          <w:sz w:val="30"/>
          <w:szCs w:val="30"/>
        </w:rPr>
        <w:t>明确省级应急工作组派出后应该采取的主要工作，主要包括：贯彻落实本省政府应急处置工作要求，收集汇总事件信息，指导当地应急指挥机构处置应对工作，协调实施跨市县合作机制等。</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5.2.3 现场指挥部应对</w:t>
      </w:r>
    </w:p>
    <w:p>
      <w:pPr>
        <w:adjustRightInd w:val="0"/>
        <w:snapToGrid w:val="0"/>
        <w:spacing w:line="560" w:lineRule="exact"/>
        <w:ind w:firstLine="600" w:firstLineChars="200"/>
        <w:textAlignment w:val="baseline"/>
        <w:rPr>
          <w:rFonts w:eastAsia="仿宋_GB2312"/>
          <w:sz w:val="30"/>
          <w:szCs w:val="30"/>
        </w:rPr>
      </w:pPr>
      <w:r>
        <w:rPr>
          <w:rFonts w:eastAsia="仿宋_GB2312"/>
          <w:color w:val="000000" w:themeColor="text1"/>
          <w:sz w:val="30"/>
          <w:szCs w:val="30"/>
          <w14:textFill>
            <w14:solidFill>
              <w14:schemeClr w14:val="tx1"/>
            </w14:solidFill>
          </w14:textFill>
        </w:rPr>
        <w:t>明确现场指挥部的成立机制、工作职责，以及对参与现场处置的单位和个人的工作要求。明确现场指挥部的组织结构与指挥权限的设定、</w:t>
      </w:r>
      <w:r>
        <w:rPr>
          <w:rFonts w:eastAsia="仿宋_GB2312"/>
          <w:sz w:val="30"/>
          <w:szCs w:val="30"/>
        </w:rPr>
        <w:t>行政命令权与应急指挥权的界限划分。</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5.3 工作机制和响应措施</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5.3.1 工作机制</w:t>
      </w:r>
    </w:p>
    <w:p>
      <w:pPr>
        <w:adjustRightInd w:val="0"/>
        <w:snapToGrid w:val="0"/>
        <w:spacing w:line="560" w:lineRule="exact"/>
        <w:ind w:firstLine="600" w:firstLineChars="200"/>
        <w:rPr>
          <w:rFonts w:eastAsia="仿宋_GB2312"/>
          <w:b/>
          <w:sz w:val="30"/>
          <w:szCs w:val="30"/>
        </w:rPr>
      </w:pPr>
      <w:r>
        <w:rPr>
          <w:rFonts w:eastAsia="仿宋_GB2312"/>
          <w:sz w:val="30"/>
          <w:szCs w:val="30"/>
        </w:rPr>
        <w:t>明确全面支撑应急响应措施的工作机制，如：应急组织指挥机构各成员单位间的信息共享机制；应急资源调配决策机制；现场应急指挥与协调机制；通信保障与应急联动机制；地市间跨区域大面积停电事件应急合作机制。</w:t>
      </w:r>
    </w:p>
    <w:p>
      <w:pPr>
        <w:adjustRightInd w:val="0"/>
        <w:snapToGrid w:val="0"/>
        <w:spacing w:line="560" w:lineRule="exact"/>
        <w:ind w:firstLine="602" w:firstLineChars="200"/>
        <w:outlineLvl w:val="3"/>
        <w:rPr>
          <w:rFonts w:eastAsia="仿宋_GB2312"/>
          <w:b/>
          <w:sz w:val="30"/>
          <w:szCs w:val="30"/>
          <w:shd w:val="clear" w:color="auto" w:fill="FFFFFF"/>
        </w:rPr>
      </w:pPr>
      <w:r>
        <w:rPr>
          <w:rFonts w:eastAsia="仿宋_GB2312"/>
          <w:b/>
          <w:sz w:val="30"/>
          <w:szCs w:val="30"/>
          <w:shd w:val="clear" w:color="auto" w:fill="FFFFFF"/>
        </w:rPr>
        <w:t>5.3.2响应措施</w:t>
      </w:r>
    </w:p>
    <w:p>
      <w:pPr>
        <w:adjustRightInd w:val="0"/>
        <w:snapToGrid w:val="0"/>
        <w:spacing w:line="560" w:lineRule="exact"/>
        <w:ind w:firstLine="600" w:firstLineChars="200"/>
        <w:rPr>
          <w:rFonts w:eastAsia="仿宋_GB2312"/>
          <w:sz w:val="30"/>
          <w:szCs w:val="30"/>
        </w:rPr>
      </w:pPr>
      <w:r>
        <w:rPr>
          <w:rFonts w:eastAsia="仿宋_GB2312"/>
          <w:sz w:val="30"/>
          <w:szCs w:val="30"/>
        </w:rPr>
        <w:t>明确大面积停电事件发生后各相关单位的响应措施和需要进行协调联动的工作机制，明确响应牵头部门，必要时列明各单位响应措施的任务清单，一般包括：</w:t>
      </w:r>
    </w:p>
    <w:p>
      <w:pPr>
        <w:pStyle w:val="13"/>
        <w:adjustRightInd w:val="0"/>
        <w:snapToGrid w:val="0"/>
        <w:spacing w:line="560" w:lineRule="exact"/>
        <w:ind w:firstLine="600"/>
        <w:rPr>
          <w:sz w:val="30"/>
          <w:szCs w:val="30"/>
        </w:rPr>
      </w:pPr>
      <w:r>
        <w:rPr>
          <w:rFonts w:eastAsia="仿宋_GB2312"/>
          <w:sz w:val="30"/>
          <w:szCs w:val="30"/>
        </w:rPr>
        <w:t>（1）抢修电网并恢复运行。明确以电力企业为主责的抢修电网并恢复运行的响应要求。</w:t>
      </w:r>
    </w:p>
    <w:p>
      <w:pPr>
        <w:adjustRightInd w:val="0"/>
        <w:snapToGrid w:val="0"/>
        <w:spacing w:line="560" w:lineRule="exact"/>
        <w:ind w:firstLine="600" w:firstLineChars="200"/>
        <w:rPr>
          <w:rFonts w:eastAsia="仿宋_GB2312"/>
          <w:sz w:val="30"/>
          <w:szCs w:val="30"/>
        </w:rPr>
      </w:pPr>
      <w:r>
        <w:rPr>
          <w:rFonts w:eastAsia="仿宋_GB2312"/>
          <w:sz w:val="30"/>
          <w:szCs w:val="30"/>
        </w:rPr>
        <w:t>（2）防范次生衍生事故。明确以重要电力用户为主责的防范次生衍生事故的响应措施。</w:t>
      </w:r>
    </w:p>
    <w:p>
      <w:pPr>
        <w:pStyle w:val="13"/>
        <w:adjustRightInd w:val="0"/>
        <w:snapToGrid w:val="0"/>
        <w:spacing w:line="560" w:lineRule="exact"/>
        <w:ind w:firstLine="600"/>
        <w:rPr>
          <w:rFonts w:eastAsia="仿宋_GB2312"/>
          <w:sz w:val="30"/>
          <w:szCs w:val="30"/>
        </w:rPr>
      </w:pPr>
      <w:r>
        <w:rPr>
          <w:rFonts w:eastAsia="仿宋_GB2312"/>
          <w:sz w:val="30"/>
          <w:szCs w:val="30"/>
        </w:rPr>
        <w:t>（3）保障民生。明确与消防、市政、供水、燃气、物资、卫生、教育、采暖等基本民生事务保障相关的一系列响应措施，响应牵头部门。</w:t>
      </w:r>
    </w:p>
    <w:p>
      <w:pPr>
        <w:pStyle w:val="13"/>
        <w:adjustRightInd w:val="0"/>
        <w:snapToGrid w:val="0"/>
        <w:spacing w:line="560" w:lineRule="exact"/>
        <w:ind w:firstLine="600"/>
        <w:rPr>
          <w:rFonts w:eastAsia="仿宋_GB2312"/>
          <w:sz w:val="30"/>
          <w:szCs w:val="30"/>
        </w:rPr>
      </w:pPr>
      <w:r>
        <w:rPr>
          <w:rFonts w:eastAsia="仿宋_GB2312"/>
          <w:color w:val="000000" w:themeColor="text1"/>
          <w:sz w:val="30"/>
          <w:szCs w:val="30"/>
          <w14:textFill>
            <w14:solidFill>
              <w14:schemeClr w14:val="tx1"/>
            </w14:solidFill>
          </w14:textFill>
        </w:rPr>
        <w:t>（4）维护社会稳定。</w:t>
      </w:r>
      <w:r>
        <w:rPr>
          <w:rFonts w:eastAsia="仿宋_GB2312"/>
          <w:sz w:val="30"/>
          <w:szCs w:val="30"/>
        </w:rPr>
        <w:t>明确与应急指挥体系，政府重要机构，人员密集区域，市场经济秩序，安全生产重要场所等安全与稳定保障相关的一系列响应措施，响应牵头部门。</w:t>
      </w:r>
    </w:p>
    <w:p>
      <w:pPr>
        <w:pStyle w:val="13"/>
        <w:adjustRightInd w:val="0"/>
        <w:snapToGrid w:val="0"/>
        <w:spacing w:line="560" w:lineRule="exact"/>
        <w:ind w:firstLine="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（5）加强信息发布。明确信息发布的主要内容、方式、手段，如召开新闻发布会向社会公众发布停电信息的工作程序。</w:t>
      </w:r>
    </w:p>
    <w:p>
      <w:pPr>
        <w:pStyle w:val="13"/>
        <w:adjustRightInd w:val="0"/>
        <w:snapToGrid w:val="0"/>
        <w:spacing w:line="560" w:lineRule="exact"/>
        <w:ind w:firstLine="600"/>
        <w:rPr>
          <w:rFonts w:eastAsia="仿宋_GB2312"/>
          <w:sz w:val="30"/>
          <w:szCs w:val="30"/>
        </w:rPr>
      </w:pPr>
      <w:r>
        <w:rPr>
          <w:rFonts w:eastAsia="仿宋_GB2312"/>
          <w:color w:val="000000" w:themeColor="text1"/>
          <w:sz w:val="30"/>
          <w:szCs w:val="30"/>
          <w14:textFill>
            <w14:solidFill>
              <w14:schemeClr w14:val="tx1"/>
            </w14:solidFill>
          </w14:textFill>
        </w:rPr>
        <w:t>（6）组织事态评估。明确应急组织指挥机构对大面积停电事件</w:t>
      </w:r>
      <w:r>
        <w:rPr>
          <w:rFonts w:eastAsia="仿宋_GB2312"/>
          <w:sz w:val="30"/>
          <w:szCs w:val="30"/>
        </w:rPr>
        <w:t>影响范围、影响程度、发展趋势及恢复进度进行评估的组织形式和工作流程。</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5.4 响应终止</w:t>
      </w:r>
    </w:p>
    <w:p>
      <w:pPr>
        <w:pStyle w:val="13"/>
        <w:adjustRightInd w:val="0"/>
        <w:snapToGrid w:val="0"/>
        <w:spacing w:line="560" w:lineRule="exact"/>
        <w:ind w:firstLine="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满足响应终止条件时，由启动响应的地方人民政府终止应急响应。响应终止的必要条件参照《国家大面积停电事件应急预案》，可以结合本省情况按照上调响应级别的原则进行调整。</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6后期处置</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6.1 处置评估</w:t>
      </w:r>
    </w:p>
    <w:p>
      <w:pPr>
        <w:adjustRightInd w:val="0"/>
        <w:snapToGrid w:val="0"/>
        <w:spacing w:line="560" w:lineRule="exact"/>
        <w:ind w:firstLine="600" w:firstLineChars="200"/>
        <w:rPr>
          <w:rFonts w:eastAsia="仿宋_GB2312"/>
          <w:b/>
          <w:sz w:val="30"/>
          <w:szCs w:val="30"/>
        </w:rPr>
      </w:pPr>
      <w:r>
        <w:rPr>
          <w:rFonts w:eastAsia="仿宋_GB2312"/>
          <w:sz w:val="30"/>
          <w:szCs w:val="30"/>
        </w:rPr>
        <w:t>明确应急处置结束后，省级人民政府总结评估、吸取教训和改进工作的程序。明确鼓励开展第三方评估的相关要求。</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6.2 事故调查</w:t>
      </w:r>
    </w:p>
    <w:p>
      <w:pPr>
        <w:adjustRightInd w:val="0"/>
        <w:snapToGrid w:val="0"/>
        <w:spacing w:line="560" w:lineRule="exact"/>
        <w:ind w:firstLine="600" w:firstLineChars="200"/>
        <w:rPr>
          <w:rFonts w:eastAsia="仿宋_GB2312"/>
          <w:sz w:val="30"/>
          <w:szCs w:val="30"/>
        </w:rPr>
      </w:pPr>
      <w:r>
        <w:rPr>
          <w:rFonts w:eastAsia="仿宋_GB2312"/>
          <w:sz w:val="30"/>
          <w:szCs w:val="30"/>
        </w:rPr>
        <w:t>按照《电力安全事故应急处置和调查处理条例》规定成立事故调查组，查明事件原因、性质、影响范围、经济损失等情况，提出防范、整改措施和处理处置建议。</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6.3 善后处置</w:t>
      </w:r>
    </w:p>
    <w:p>
      <w:pPr>
        <w:adjustRightInd w:val="0"/>
        <w:snapToGrid w:val="0"/>
        <w:spacing w:line="560" w:lineRule="exact"/>
        <w:ind w:firstLine="600" w:firstLineChars="200"/>
        <w:rPr>
          <w:rFonts w:eastAsia="仿宋_GB2312"/>
          <w:sz w:val="30"/>
          <w:szCs w:val="30"/>
        </w:rPr>
      </w:pPr>
      <w:r>
        <w:rPr>
          <w:rFonts w:eastAsia="仿宋_GB2312"/>
          <w:sz w:val="30"/>
          <w:szCs w:val="30"/>
        </w:rPr>
        <w:t>明确应急响应结束后，事发地人民政府开展善后处置的内容和程序，如保险机构理赔工作要求；因灾受损单位灾后评估及损失申报流程。</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6.4 恢复重建</w:t>
      </w:r>
    </w:p>
    <w:p>
      <w:pPr>
        <w:adjustRightInd w:val="0"/>
        <w:snapToGrid w:val="0"/>
        <w:spacing w:line="560" w:lineRule="exact"/>
        <w:ind w:firstLine="600" w:firstLineChars="200"/>
        <w:rPr>
          <w:rFonts w:eastAsia="仿宋_GB2312"/>
          <w:sz w:val="30"/>
          <w:szCs w:val="30"/>
        </w:rPr>
      </w:pPr>
      <w:r>
        <w:rPr>
          <w:rFonts w:eastAsia="仿宋_GB2312"/>
          <w:sz w:val="30"/>
          <w:szCs w:val="30"/>
        </w:rPr>
        <w:t>明确对大面积停电事件应急响应中止后，对受损电网和设备进行恢复重建的组织、规划和实施流程。</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7 应急保障</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7.1 应急队伍保障</w:t>
      </w:r>
    </w:p>
    <w:p>
      <w:pPr>
        <w:autoSpaceDN w:val="0"/>
        <w:adjustRightInd w:val="0"/>
        <w:snapToGrid w:val="0"/>
        <w:spacing w:line="560" w:lineRule="exact"/>
        <w:rPr>
          <w:color w:val="000000"/>
          <w:sz w:val="30"/>
          <w:szCs w:val="30"/>
        </w:rPr>
      </w:pPr>
      <w:r>
        <w:rPr>
          <w:rFonts w:eastAsia="仿宋_GB2312"/>
          <w:color w:val="000000"/>
          <w:sz w:val="30"/>
          <w:szCs w:val="30"/>
          <w:shd w:val="clear" w:color="auto" w:fill="FFFFFF"/>
        </w:rPr>
        <w:t xml:space="preserve">    明确本辖区各类电力应急救援队伍体系建设和能力建设的基本要求。电力应急救援队伍体系包括：电力企业专业和兼职救援队伍，各相关行业协同救援队伍，军队、武警、公安消防等专业保障力量，社会志愿者队伍等。</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7.2 物资装备保障</w:t>
      </w:r>
    </w:p>
    <w:p>
      <w:pPr>
        <w:adjustRightInd w:val="0"/>
        <w:snapToGrid w:val="0"/>
        <w:spacing w:line="560" w:lineRule="exact"/>
        <w:ind w:firstLine="600" w:firstLineChars="200"/>
        <w:rPr>
          <w:rFonts w:eastAsia="仿宋_GB2312"/>
          <w:sz w:val="30"/>
          <w:szCs w:val="30"/>
        </w:rPr>
      </w:pPr>
      <w:r>
        <w:rPr>
          <w:rFonts w:eastAsia="仿宋_GB2312"/>
          <w:sz w:val="30"/>
          <w:szCs w:val="30"/>
        </w:rPr>
        <w:t>对电力企业应急装备及物资储备工作提出要求。</w:t>
      </w:r>
    </w:p>
    <w:p>
      <w:pPr>
        <w:adjustRightInd w:val="0"/>
        <w:snapToGrid w:val="0"/>
        <w:spacing w:line="560" w:lineRule="exact"/>
        <w:ind w:firstLine="600" w:firstLineChars="200"/>
        <w:rPr>
          <w:rFonts w:eastAsia="仿宋_GB2312"/>
          <w:sz w:val="30"/>
          <w:szCs w:val="30"/>
        </w:rPr>
      </w:pPr>
      <w:r>
        <w:rPr>
          <w:rFonts w:eastAsia="仿宋_GB2312"/>
          <w:sz w:val="30"/>
          <w:szCs w:val="30"/>
        </w:rPr>
        <w:t>对县级以上人民政府加强应急救援装备物资及生产生活物资的紧急生产、储备调拨和紧急配送工作，保障支援大面积停电事件应对工作需要提出指导性要求。</w:t>
      </w:r>
    </w:p>
    <w:p>
      <w:pPr>
        <w:adjustRightInd w:val="0"/>
        <w:snapToGrid w:val="0"/>
        <w:spacing w:line="560" w:lineRule="exact"/>
        <w:ind w:firstLine="600" w:firstLineChars="200"/>
        <w:rPr>
          <w:rFonts w:eastAsia="仿宋_GB2312"/>
          <w:sz w:val="30"/>
          <w:szCs w:val="30"/>
        </w:rPr>
      </w:pPr>
      <w:r>
        <w:rPr>
          <w:rFonts w:eastAsia="仿宋_GB2312"/>
          <w:sz w:val="30"/>
          <w:szCs w:val="30"/>
        </w:rPr>
        <w:t>对鼓励支持社会化应急物资装备储备提出指导性要求。</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7.3 通信、交通和运输保障</w:t>
      </w:r>
    </w:p>
    <w:p>
      <w:pPr>
        <w:adjustRightInd w:val="0"/>
        <w:snapToGrid w:val="0"/>
        <w:spacing w:line="560" w:lineRule="exact"/>
        <w:ind w:firstLine="600" w:firstLineChars="200"/>
        <w:rPr>
          <w:rFonts w:eastAsia="仿宋_GB2312"/>
          <w:sz w:val="30"/>
          <w:szCs w:val="30"/>
        </w:rPr>
      </w:pPr>
      <w:r>
        <w:rPr>
          <w:rFonts w:eastAsia="仿宋_GB2312"/>
          <w:sz w:val="30"/>
          <w:szCs w:val="30"/>
        </w:rPr>
        <w:t>明确本辖区的应急通信保障体系和交通运输保障体系建设工作要求，确定牵头部门。</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7.4 技术保障</w:t>
      </w:r>
    </w:p>
    <w:p>
      <w:pPr>
        <w:adjustRightInd w:val="0"/>
        <w:snapToGrid w:val="0"/>
        <w:spacing w:line="560" w:lineRule="exact"/>
        <w:ind w:firstLine="600" w:firstLineChars="200"/>
        <w:rPr>
          <w:rFonts w:eastAsia="仿宋_GB2312"/>
          <w:sz w:val="30"/>
          <w:szCs w:val="30"/>
        </w:rPr>
      </w:pPr>
      <w:r>
        <w:rPr>
          <w:rFonts w:eastAsia="仿宋_GB2312"/>
          <w:sz w:val="30"/>
          <w:szCs w:val="30"/>
        </w:rPr>
        <w:t>明确电力企业在大面积停电事件应急关键技术研究、装备研发、应急技术标准制定、应急能力评估、应急信息化平台建设等方面的工作要求。</w:t>
      </w:r>
    </w:p>
    <w:p>
      <w:pPr>
        <w:adjustRightInd w:val="0"/>
        <w:snapToGrid w:val="0"/>
        <w:spacing w:line="560" w:lineRule="exact"/>
        <w:ind w:firstLine="600" w:firstLineChars="200"/>
        <w:rPr>
          <w:rFonts w:eastAsia="仿宋_GB2312"/>
          <w:sz w:val="30"/>
          <w:szCs w:val="30"/>
        </w:rPr>
      </w:pPr>
      <w:r>
        <w:rPr>
          <w:rFonts w:eastAsia="仿宋_GB2312"/>
          <w:sz w:val="30"/>
          <w:szCs w:val="30"/>
        </w:rPr>
        <w:t>明确气象、国土资源、水利等部门为电力日常监测预警及电力应急抢险提供技术保障的要求。</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7.5 应急电源保障</w:t>
      </w:r>
    </w:p>
    <w:p>
      <w:pPr>
        <w:adjustRightInd w:val="0"/>
        <w:snapToGrid w:val="0"/>
        <w:spacing w:line="560" w:lineRule="exact"/>
        <w:ind w:firstLine="600" w:firstLineChars="200"/>
        <w:rPr>
          <w:rFonts w:eastAsia="仿宋_GB2312"/>
          <w:sz w:val="30"/>
          <w:szCs w:val="30"/>
        </w:rPr>
      </w:pPr>
      <w:r>
        <w:rPr>
          <w:rFonts w:eastAsia="仿宋_GB2312"/>
          <w:sz w:val="30"/>
          <w:szCs w:val="30"/>
        </w:rPr>
        <w:t>明确说明本辖区加强电网“黑启动”能力建设工作要求。描述辖区内应急电源保障机制和地方人民政府督导检查机制。</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7.6 医疗卫生保障</w:t>
      </w:r>
    </w:p>
    <w:p>
      <w:pPr>
        <w:adjustRightInd w:val="0"/>
        <w:snapToGrid w:val="0"/>
        <w:spacing w:line="560" w:lineRule="exact"/>
        <w:ind w:firstLine="600" w:firstLineChars="200"/>
        <w:rPr>
          <w:color w:val="0000FF"/>
          <w:sz w:val="30"/>
          <w:szCs w:val="30"/>
        </w:rPr>
      </w:pPr>
      <w:r>
        <w:rPr>
          <w:rFonts w:eastAsia="仿宋_GB2312"/>
          <w:sz w:val="30"/>
          <w:szCs w:val="30"/>
        </w:rPr>
        <w:t>明确大面积停电应急处置过程中，对保障伤员紧急救护、卫生防疫等工作提出要求。</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7.7 资金保障</w:t>
      </w:r>
    </w:p>
    <w:p>
      <w:pPr>
        <w:adjustRightInd w:val="0"/>
        <w:snapToGrid w:val="0"/>
        <w:spacing w:line="560" w:lineRule="exact"/>
        <w:ind w:firstLine="600" w:firstLineChars="200"/>
        <w:rPr>
          <w:sz w:val="30"/>
          <w:szCs w:val="30"/>
        </w:rPr>
      </w:pPr>
      <w:r>
        <w:rPr>
          <w:rFonts w:eastAsia="仿宋_GB2312"/>
          <w:sz w:val="30"/>
          <w:szCs w:val="30"/>
        </w:rPr>
        <w:t>明确地方人民政府以及各相关电力企业对大面积停电事件应对的资金保障规定和要求。</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8 附则</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8.1 预案编制与审批</w:t>
      </w:r>
    </w:p>
    <w:p>
      <w:pPr>
        <w:adjustRightInd w:val="0"/>
        <w:snapToGrid w:val="0"/>
        <w:spacing w:line="560" w:lineRule="exact"/>
        <w:ind w:firstLine="600" w:firstLineChars="200"/>
        <w:rPr>
          <w:sz w:val="30"/>
          <w:szCs w:val="30"/>
        </w:rPr>
      </w:pPr>
      <w:r>
        <w:rPr>
          <w:rFonts w:eastAsia="仿宋_GB2312"/>
          <w:color w:val="000000" w:themeColor="text1"/>
          <w:sz w:val="30"/>
          <w:szCs w:val="30"/>
          <w14:textFill>
            <w14:solidFill>
              <w14:schemeClr w14:val="tx1"/>
            </w14:solidFill>
          </w14:textFill>
        </w:rPr>
        <w:t>说明预案的编制部门以及预案的审批及发布记录。</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8.2 预案修订与更新</w:t>
      </w:r>
    </w:p>
    <w:p>
      <w:pPr>
        <w:pStyle w:val="3"/>
        <w:adjustRightInd w:val="0"/>
        <w:snapToGrid w:val="0"/>
        <w:spacing w:before="0" w:beforeAutospacing="0" w:after="0" w:afterAutospacing="0" w:line="560" w:lineRule="exact"/>
        <w:ind w:firstLine="600" w:firstLineChars="200"/>
        <w:jc w:val="both"/>
        <w:rPr>
          <w:rFonts w:ascii="Times New Roman" w:hAnsi="Times New Roman" w:eastAsia="仿宋_GB2312"/>
          <w:color w:val="auto"/>
          <w:sz w:val="30"/>
          <w:szCs w:val="30"/>
        </w:rPr>
      </w:pPr>
      <w:r>
        <w:rPr>
          <w:rFonts w:ascii="Times New Roman" w:hAnsi="Times New Roman" w:eastAsia="仿宋_GB2312"/>
          <w:color w:val="auto"/>
          <w:sz w:val="30"/>
          <w:szCs w:val="30"/>
        </w:rPr>
        <w:t>明确定期评审与更新制度、备案制度、评审与更新方式方法和</w:t>
      </w:r>
      <w:r>
        <w:rPr>
          <w:rFonts w:ascii="Times New Roman" w:hAnsi="Times New Roman" w:eastAsia="仿宋_GB2312"/>
          <w:bCs/>
          <w:color w:val="000000" w:themeColor="text1"/>
          <w:sz w:val="30"/>
          <w:szCs w:val="30"/>
          <w14:textFill>
            <w14:solidFill>
              <w14:schemeClr w14:val="tx1"/>
            </w14:solidFill>
          </w14:textFill>
        </w:rPr>
        <w:t>主办</w:t>
      </w:r>
      <w:r>
        <w:rPr>
          <w:rFonts w:ascii="Times New Roman" w:hAnsi="Times New Roman" w:eastAsia="仿宋_GB2312"/>
          <w:color w:val="000000" w:themeColor="text1"/>
          <w:sz w:val="30"/>
          <w:szCs w:val="30"/>
          <w14:textFill>
            <w14:solidFill>
              <w14:schemeClr w14:val="tx1"/>
            </w14:solidFill>
          </w14:textFill>
        </w:rPr>
        <w:t>机构</w:t>
      </w:r>
      <w:r>
        <w:rPr>
          <w:rFonts w:ascii="Times New Roman" w:hAnsi="Times New Roman" w:eastAsia="仿宋_GB2312"/>
          <w:color w:val="auto"/>
          <w:sz w:val="30"/>
          <w:szCs w:val="30"/>
        </w:rPr>
        <w:t>等。</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8.3预案实施</w:t>
      </w:r>
    </w:p>
    <w:p>
      <w:pPr>
        <w:adjustRightInd w:val="0"/>
        <w:snapToGrid w:val="0"/>
        <w:spacing w:line="560" w:lineRule="exact"/>
        <w:ind w:firstLine="600" w:firstLineChars="200"/>
        <w:rPr>
          <w:rFonts w:eastAsia="仿宋_GB2312"/>
          <w:sz w:val="30"/>
          <w:szCs w:val="30"/>
        </w:rPr>
      </w:pPr>
      <w:r>
        <w:rPr>
          <w:rFonts w:eastAsia="仿宋_GB2312"/>
          <w:sz w:val="30"/>
          <w:szCs w:val="30"/>
        </w:rPr>
        <w:t>说明预案的生效实施时间节点。</w:t>
      </w:r>
    </w:p>
    <w:p>
      <w:pPr>
        <w:adjustRightInd w:val="0"/>
        <w:snapToGrid w:val="0"/>
        <w:spacing w:line="560" w:lineRule="exact"/>
        <w:ind w:firstLine="602" w:firstLineChars="200"/>
        <w:textAlignment w:val="baseline"/>
        <w:outlineLvl w:val="2"/>
        <w:rPr>
          <w:rFonts w:eastAsia="仿宋_GB2312"/>
          <w:b/>
          <w:sz w:val="30"/>
          <w:szCs w:val="30"/>
          <w:shd w:val="clear" w:color="auto" w:fill="FFFFFF"/>
        </w:rPr>
      </w:pPr>
      <w:r>
        <w:rPr>
          <w:rFonts w:eastAsia="仿宋_GB2312"/>
          <w:b/>
          <w:sz w:val="30"/>
          <w:szCs w:val="30"/>
          <w:shd w:val="clear" w:color="auto" w:fill="FFFFFF"/>
        </w:rPr>
        <w:t>8.4演练与培训</w:t>
      </w:r>
    </w:p>
    <w:p>
      <w:pPr>
        <w:adjustRightInd w:val="0"/>
        <w:snapToGrid w:val="0"/>
        <w:spacing w:line="560" w:lineRule="exact"/>
        <w:ind w:firstLine="600" w:firstLineChars="200"/>
        <w:rPr>
          <w:rFonts w:eastAsia="仿宋_GB2312"/>
          <w:sz w:val="30"/>
          <w:szCs w:val="30"/>
        </w:rPr>
      </w:pPr>
      <w:r>
        <w:rPr>
          <w:rFonts w:eastAsia="仿宋_GB2312"/>
          <w:sz w:val="30"/>
          <w:szCs w:val="30"/>
        </w:rPr>
        <w:t>说明预案实施后的演练与培训计划。</w:t>
      </w:r>
    </w:p>
    <w:p>
      <w:pPr>
        <w:adjustRightInd w:val="0"/>
        <w:snapToGrid w:val="0"/>
        <w:spacing w:line="560" w:lineRule="exact"/>
        <w:ind w:firstLine="602" w:firstLineChars="200"/>
        <w:textAlignment w:val="baseline"/>
        <w:outlineLvl w:val="1"/>
        <w:rPr>
          <w:rFonts w:eastAsia="仿宋_GB2312"/>
          <w:b/>
          <w:sz w:val="30"/>
          <w:szCs w:val="30"/>
          <w:shd w:val="clear" w:color="auto" w:fill="FFFFFF"/>
        </w:rPr>
      </w:pPr>
      <w:r>
        <w:rPr>
          <w:rFonts w:eastAsia="仿宋_GB2312"/>
          <w:b/>
          <w:sz w:val="30"/>
          <w:szCs w:val="30"/>
          <w:shd w:val="clear" w:color="auto" w:fill="FFFFFF"/>
        </w:rPr>
        <w:t>9 附录</w:t>
      </w:r>
    </w:p>
    <w:p>
      <w:pPr>
        <w:pStyle w:val="3"/>
        <w:adjustRightInd w:val="0"/>
        <w:snapToGrid w:val="0"/>
        <w:spacing w:before="0" w:beforeAutospacing="0" w:after="0" w:afterAutospacing="0" w:line="560" w:lineRule="exact"/>
        <w:ind w:firstLine="602" w:firstLineChars="200"/>
        <w:jc w:val="both"/>
        <w:rPr>
          <w:rFonts w:ascii="Times New Roman" w:hAnsi="Times New Roman" w:eastAsia="仿宋_GB2312"/>
          <w:color w:val="auto"/>
          <w:kern w:val="2"/>
          <w:sz w:val="30"/>
          <w:szCs w:val="30"/>
        </w:rPr>
      </w:pPr>
      <w:r>
        <w:rPr>
          <w:rFonts w:ascii="Times New Roman" w:hAnsi="Times New Roman" w:eastAsia="仿宋_GB2312"/>
          <w:b/>
          <w:sz w:val="30"/>
          <w:szCs w:val="30"/>
        </w:rPr>
        <w:t>9.1</w:t>
      </w:r>
      <w:r>
        <w:rPr>
          <w:rFonts w:ascii="Times New Roman" w:hAnsi="Times New Roman" w:eastAsia="仿宋_GB2312"/>
          <w:color w:val="auto"/>
          <w:kern w:val="2"/>
          <w:sz w:val="30"/>
          <w:szCs w:val="30"/>
        </w:rPr>
        <w:t>省级大面积停电事件分级说明。</w:t>
      </w:r>
    </w:p>
    <w:p>
      <w:pPr>
        <w:pStyle w:val="3"/>
        <w:adjustRightInd w:val="0"/>
        <w:snapToGrid w:val="0"/>
        <w:spacing w:before="0" w:beforeAutospacing="0" w:after="0" w:afterAutospacing="0" w:line="560" w:lineRule="exact"/>
        <w:ind w:firstLine="602" w:firstLineChars="200"/>
        <w:jc w:val="both"/>
        <w:rPr>
          <w:rFonts w:ascii="Times New Roman" w:hAnsi="Times New Roman" w:eastAsia="仿宋_GB2312"/>
          <w:color w:val="auto"/>
          <w:kern w:val="2"/>
          <w:sz w:val="30"/>
          <w:szCs w:val="30"/>
        </w:rPr>
      </w:pPr>
      <w:r>
        <w:rPr>
          <w:rFonts w:ascii="Times New Roman" w:hAnsi="Times New Roman" w:eastAsia="仿宋_GB2312"/>
          <w:b/>
          <w:sz w:val="30"/>
          <w:szCs w:val="30"/>
        </w:rPr>
        <w:t>9.2</w:t>
      </w:r>
      <w:r>
        <w:rPr>
          <w:rFonts w:ascii="Times New Roman" w:hAnsi="Times New Roman" w:eastAsia="仿宋_GB2312"/>
          <w:color w:val="auto"/>
          <w:kern w:val="2"/>
          <w:sz w:val="30"/>
          <w:szCs w:val="30"/>
        </w:rPr>
        <w:t>应急指挥机构成员工作职责或各小组职责。</w:t>
      </w:r>
    </w:p>
    <w:p>
      <w:pPr>
        <w:pStyle w:val="3"/>
        <w:adjustRightInd w:val="0"/>
        <w:snapToGrid w:val="0"/>
        <w:spacing w:before="0" w:beforeAutospacing="0" w:after="0" w:afterAutospacing="0" w:line="560" w:lineRule="exact"/>
        <w:ind w:firstLine="602" w:firstLineChars="200"/>
        <w:jc w:val="both"/>
        <w:rPr>
          <w:rFonts w:ascii="Times New Roman" w:hAnsi="Times New Roman" w:eastAsia="仿宋_GB2312"/>
          <w:color w:val="auto"/>
          <w:kern w:val="2"/>
          <w:sz w:val="30"/>
          <w:szCs w:val="30"/>
        </w:rPr>
      </w:pPr>
      <w:r>
        <w:rPr>
          <w:rFonts w:ascii="Times New Roman" w:hAnsi="Times New Roman" w:eastAsia="仿宋_GB2312"/>
          <w:b/>
          <w:sz w:val="30"/>
          <w:szCs w:val="30"/>
        </w:rPr>
        <w:t>9.3</w:t>
      </w:r>
      <w:r>
        <w:rPr>
          <w:rFonts w:ascii="Times New Roman" w:hAnsi="Times New Roman" w:eastAsia="仿宋_GB2312"/>
          <w:color w:val="auto"/>
          <w:kern w:val="2"/>
          <w:sz w:val="30"/>
          <w:szCs w:val="30"/>
        </w:rPr>
        <w:t>《大面积停电事件省级应急预案操作手册》，规定更加详细的行动流程、联系方式、资源清单、报告格式、路线图等，作为省级预案附录。</w:t>
      </w:r>
    </w:p>
    <w:p>
      <w:pPr>
        <w:pStyle w:val="3"/>
        <w:adjustRightInd w:val="0"/>
        <w:snapToGrid w:val="0"/>
        <w:spacing w:before="0" w:beforeAutospacing="0" w:after="0" w:afterAutospacing="0" w:line="560" w:lineRule="exact"/>
        <w:ind w:firstLine="600" w:firstLineChars="200"/>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操作手册内容一般包含：</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大面积停电事件监控信息汇总流程</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大面积停电事件公众报告接报流程</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大面积停电事件预警信息初判、报告、审批、发布与解除流程及信息报告格式文书</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大面积停电事件组织指挥机构召集、集中、联络流程与路线图</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应急人力资源清单、应急设备设施资源清单、应急抢险物资清单</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大面积停电事件响应信息报告流程及信息格式文书</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事件分级（如前文未列明）判定流程</w:t>
      </w:r>
    </w:p>
    <w:p>
      <w:pPr>
        <w:pStyle w:val="3"/>
        <w:numPr>
          <w:ilvl w:val="0"/>
          <w:numId w:val="1"/>
        </w:numPr>
        <w:adjustRightInd w:val="0"/>
        <w:snapToGrid w:val="0"/>
        <w:spacing w:before="0" w:beforeAutospacing="0" w:after="0" w:afterAutospacing="0" w:line="560" w:lineRule="exact"/>
        <w:jc w:val="both"/>
        <w:rPr>
          <w:rFonts w:ascii="Times New Roman" w:hAnsi="Times New Roman" w:eastAsia="仿宋_GB2312"/>
          <w:color w:val="auto"/>
          <w:kern w:val="2"/>
          <w:sz w:val="30"/>
          <w:szCs w:val="30"/>
        </w:rPr>
      </w:pPr>
      <w:r>
        <w:rPr>
          <w:rFonts w:ascii="Times New Roman" w:hAnsi="Times New Roman" w:eastAsia="仿宋_GB2312"/>
          <w:color w:val="auto"/>
          <w:kern w:val="2"/>
          <w:sz w:val="30"/>
          <w:szCs w:val="30"/>
        </w:rPr>
        <w:t>事件响应分级（如前文未列明）与调整流程</w:t>
      </w:r>
    </w:p>
    <w:p>
      <w:pPr>
        <w:pStyle w:val="3"/>
        <w:spacing w:before="0" w:beforeAutospacing="0" w:after="0" w:afterAutospacing="0" w:line="360" w:lineRule="auto"/>
        <w:ind w:firstLine="640" w:firstLineChars="200"/>
        <w:jc w:val="both"/>
        <w:rPr>
          <w:rFonts w:ascii="Times New Roman" w:hAnsi="Times New Roman" w:eastAsia="仿宋_GB2312"/>
          <w:color w:val="auto"/>
          <w:kern w:val="2"/>
          <w:sz w:val="32"/>
          <w:szCs w:val="32"/>
        </w:rPr>
      </w:pPr>
    </w:p>
    <w:p>
      <w:pPr>
        <w:widowControl/>
        <w:spacing w:line="360" w:lineRule="auto"/>
        <w:jc w:val="left"/>
        <w:rPr>
          <w:rFonts w:eastAsia="仿宋_GB2312"/>
          <w:sz w:val="32"/>
          <w:szCs w:val="32"/>
        </w:rPr>
        <w:sectPr>
          <w:footerReference r:id="rId4" w:type="default"/>
          <w:pgSz w:w="11906" w:h="16838"/>
          <w:pgMar w:top="1440" w:right="1633" w:bottom="1440" w:left="1633" w:header="851" w:footer="992" w:gutter="0"/>
          <w:pgNumType w:start="1"/>
          <w:cols w:space="720" w:num="1"/>
          <w:docGrid w:type="lines" w:linePitch="312" w:charSpace="0"/>
        </w:sectPr>
      </w:pPr>
    </w:p>
    <w:p>
      <w:pPr>
        <w:widowControl/>
        <w:jc w:val="left"/>
        <w:outlineLvl w:val="0"/>
        <w:rPr>
          <w:rFonts w:eastAsia="黑体"/>
          <w:sz w:val="30"/>
          <w:szCs w:val="30"/>
          <w:shd w:val="clear" w:color="auto" w:fill="FFFFFF"/>
        </w:rPr>
      </w:pPr>
      <w:r>
        <w:rPr>
          <w:rFonts w:eastAsia="黑体"/>
          <w:sz w:val="30"/>
          <w:szCs w:val="30"/>
          <w:shd w:val="clear" w:color="auto" w:fill="FFFFFF"/>
        </w:rPr>
        <w:t>第三部份附录</w:t>
      </w:r>
    </w:p>
    <w:p>
      <w:pPr>
        <w:widowControl/>
        <w:spacing w:line="360" w:lineRule="auto"/>
        <w:jc w:val="left"/>
        <w:rPr>
          <w:rFonts w:eastAsia="仿宋_GB2312"/>
          <w:sz w:val="30"/>
          <w:szCs w:val="30"/>
        </w:rPr>
      </w:pPr>
      <w:r>
        <w:rPr>
          <w:rFonts w:eastAsia="仿宋_GB2312"/>
          <w:sz w:val="30"/>
          <w:szCs w:val="30"/>
        </w:rPr>
        <w:t>附录一：大面积停电事件省级应急预案框架涉及法律法规制度依据</w:t>
      </w:r>
    </w:p>
    <w:tbl>
      <w:tblPr>
        <w:tblStyle w:val="10"/>
        <w:tblW w:w="14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7443"/>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432" w:type="dxa"/>
            <w:vAlign w:val="center"/>
          </w:tcPr>
          <w:p>
            <w:pPr>
              <w:widowControl/>
              <w:adjustRightInd w:val="0"/>
              <w:snapToGrid w:val="0"/>
              <w:spacing w:line="500" w:lineRule="atLeast"/>
              <w:jc w:val="center"/>
              <w:rPr>
                <w:rFonts w:eastAsia="仿宋_GB2312"/>
                <w:b/>
                <w:sz w:val="30"/>
                <w:szCs w:val="30"/>
              </w:rPr>
            </w:pPr>
            <w:r>
              <w:rPr>
                <w:rFonts w:eastAsia="仿宋_GB2312"/>
                <w:b/>
                <w:sz w:val="30"/>
                <w:szCs w:val="30"/>
              </w:rPr>
              <w:t>预案框架章节</w:t>
            </w:r>
          </w:p>
        </w:tc>
        <w:tc>
          <w:tcPr>
            <w:tcW w:w="7443" w:type="dxa"/>
            <w:vAlign w:val="center"/>
          </w:tcPr>
          <w:p>
            <w:pPr>
              <w:widowControl/>
              <w:adjustRightInd w:val="0"/>
              <w:snapToGrid w:val="0"/>
              <w:spacing w:line="500" w:lineRule="atLeast"/>
              <w:jc w:val="center"/>
              <w:rPr>
                <w:rFonts w:eastAsia="仿宋_GB2312"/>
                <w:b/>
                <w:sz w:val="30"/>
                <w:szCs w:val="30"/>
              </w:rPr>
            </w:pPr>
            <w:r>
              <w:rPr>
                <w:rFonts w:eastAsia="仿宋_GB2312"/>
                <w:b/>
                <w:sz w:val="30"/>
                <w:szCs w:val="30"/>
              </w:rPr>
              <w:t>法律法规制度</w:t>
            </w:r>
          </w:p>
        </w:tc>
        <w:tc>
          <w:tcPr>
            <w:tcW w:w="4781" w:type="dxa"/>
            <w:vAlign w:val="center"/>
          </w:tcPr>
          <w:p>
            <w:pPr>
              <w:widowControl/>
              <w:adjustRightInd w:val="0"/>
              <w:snapToGrid w:val="0"/>
              <w:spacing w:line="500" w:lineRule="atLeast"/>
              <w:jc w:val="center"/>
              <w:rPr>
                <w:rFonts w:eastAsia="仿宋_GB2312"/>
                <w:b/>
                <w:sz w:val="30"/>
                <w:szCs w:val="30"/>
              </w:rPr>
            </w:pPr>
            <w:r>
              <w:rPr>
                <w:rFonts w:eastAsia="仿宋_GB2312"/>
                <w:b/>
                <w:sz w:val="30"/>
                <w:szCs w:val="30"/>
              </w:rPr>
              <w:t>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2" w:type="dxa"/>
            <w:vAlign w:val="center"/>
          </w:tcPr>
          <w:p>
            <w:pPr>
              <w:widowControl/>
              <w:adjustRightInd w:val="0"/>
              <w:snapToGrid w:val="0"/>
              <w:spacing w:line="500" w:lineRule="atLeast"/>
              <w:jc w:val="center"/>
              <w:rPr>
                <w:rFonts w:eastAsia="仿宋_GB2312"/>
                <w:sz w:val="30"/>
                <w:szCs w:val="30"/>
              </w:rPr>
            </w:pPr>
            <w:r>
              <w:rPr>
                <w:rFonts w:eastAsia="仿宋_GB2312"/>
                <w:sz w:val="30"/>
                <w:szCs w:val="30"/>
              </w:rPr>
              <w:t>总则</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《国家大面积停电事件应急预案》</w:t>
            </w:r>
          </w:p>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《突发事件应急预案管理办法》</w:t>
            </w:r>
          </w:p>
          <w:p>
            <w:pPr>
              <w:widowControl/>
              <w:adjustRightInd w:val="0"/>
              <w:snapToGrid w:val="0"/>
              <w:spacing w:line="500" w:lineRule="atLeast"/>
              <w:rPr>
                <w:rFonts w:eastAsia="仿宋_GB2312"/>
                <w:sz w:val="30"/>
                <w:szCs w:val="30"/>
              </w:rPr>
            </w:pPr>
            <w:r>
              <w:rPr>
                <w:rFonts w:eastAsia="仿宋_GB2312"/>
                <w:sz w:val="30"/>
                <w:szCs w:val="30"/>
              </w:rPr>
              <w:t>《生产安全事故应急预案管理办法》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事件定义</w:t>
            </w:r>
          </w:p>
          <w:p>
            <w:pPr>
              <w:widowControl/>
              <w:adjustRightInd w:val="0"/>
              <w:snapToGrid w:val="0"/>
              <w:spacing w:line="500" w:lineRule="atLeast"/>
              <w:rPr>
                <w:rFonts w:eastAsia="仿宋_GB2312"/>
                <w:sz w:val="30"/>
                <w:szCs w:val="30"/>
              </w:rPr>
            </w:pPr>
            <w:r>
              <w:rPr>
                <w:rFonts w:eastAsia="仿宋_GB2312"/>
                <w:sz w:val="30"/>
                <w:szCs w:val="30"/>
              </w:rPr>
              <w:t>事件分级</w:t>
            </w:r>
          </w:p>
          <w:p>
            <w:pPr>
              <w:widowControl/>
              <w:adjustRightInd w:val="0"/>
              <w:snapToGrid w:val="0"/>
              <w:spacing w:line="500" w:lineRule="atLeast"/>
              <w:rPr>
                <w:rFonts w:eastAsia="仿宋_GB2312"/>
                <w:sz w:val="30"/>
                <w:szCs w:val="30"/>
              </w:rPr>
            </w:pPr>
            <w:r>
              <w:rPr>
                <w:rFonts w:eastAsia="仿宋_GB2312"/>
                <w:sz w:val="30"/>
                <w:szCs w:val="30"/>
              </w:rPr>
              <w:t>适用范围和工作原则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2432" w:type="dxa"/>
            <w:vMerge w:val="restart"/>
            <w:vAlign w:val="center"/>
          </w:tcPr>
          <w:p>
            <w:pPr>
              <w:widowControl/>
              <w:adjustRightInd w:val="0"/>
              <w:snapToGrid w:val="0"/>
              <w:spacing w:line="500" w:lineRule="atLeast"/>
              <w:jc w:val="center"/>
              <w:rPr>
                <w:rFonts w:eastAsia="仿宋_GB2312"/>
                <w:sz w:val="30"/>
                <w:szCs w:val="30"/>
              </w:rPr>
            </w:pPr>
            <w:r>
              <w:rPr>
                <w:rFonts w:eastAsia="仿宋_GB2312"/>
                <w:sz w:val="30"/>
                <w:szCs w:val="30"/>
              </w:rPr>
              <w:t>组织指挥体系及职责</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《中央编办关于国家能源局派出机构设置的通知》</w:t>
            </w:r>
          </w:p>
          <w:p>
            <w:pPr>
              <w:widowControl/>
              <w:adjustRightInd w:val="0"/>
              <w:snapToGrid w:val="0"/>
              <w:spacing w:line="500" w:lineRule="atLeast"/>
              <w:rPr>
                <w:rFonts w:eastAsia="仿宋_GB2312"/>
                <w:sz w:val="30"/>
                <w:szCs w:val="30"/>
              </w:rPr>
            </w:pPr>
            <w:r>
              <w:rPr>
                <w:rFonts w:eastAsia="仿宋_GB2312"/>
                <w:sz w:val="30"/>
                <w:szCs w:val="30"/>
              </w:rPr>
              <w:t>省级突发事件应对条例、省级突发事件总体应急预案</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省级应急组织指挥机构设置</w:t>
            </w:r>
          </w:p>
          <w:p>
            <w:pPr>
              <w:widowControl/>
              <w:adjustRightInd w:val="0"/>
              <w:snapToGrid w:val="0"/>
              <w:spacing w:line="500" w:lineRule="atLeast"/>
              <w:rPr>
                <w:rFonts w:eastAsia="仿宋_GB2312"/>
                <w:sz w:val="30"/>
                <w:szCs w:val="30"/>
              </w:rPr>
            </w:pPr>
            <w:r>
              <w:rPr>
                <w:rFonts w:eastAsia="仿宋_GB2312"/>
                <w:sz w:val="30"/>
                <w:szCs w:val="30"/>
              </w:rPr>
              <w:t>市县级应急组织指挥机构设置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《电力安全事故应急处置和调查处理条例》</w:t>
            </w:r>
          </w:p>
          <w:p>
            <w:pPr>
              <w:widowControl/>
              <w:adjustRightInd w:val="0"/>
              <w:snapToGrid w:val="0"/>
              <w:spacing w:line="500" w:lineRule="atLeast"/>
              <w:rPr>
                <w:rFonts w:eastAsia="仿宋_GB2312"/>
                <w:sz w:val="30"/>
                <w:szCs w:val="30"/>
              </w:rPr>
            </w:pPr>
            <w:r>
              <w:rPr>
                <w:rFonts w:eastAsia="仿宋_GB2312"/>
                <w:sz w:val="30"/>
                <w:szCs w:val="30"/>
              </w:rPr>
              <w:t>《电网调度管理条例》</w:t>
            </w:r>
          </w:p>
          <w:p>
            <w:pPr>
              <w:widowControl/>
              <w:adjustRightInd w:val="0"/>
              <w:snapToGrid w:val="0"/>
              <w:spacing w:line="500" w:lineRule="atLeast"/>
              <w:rPr>
                <w:rFonts w:eastAsia="仿宋_GB2312"/>
                <w:sz w:val="30"/>
                <w:szCs w:val="30"/>
              </w:rPr>
            </w:pPr>
            <w:r>
              <w:rPr>
                <w:rFonts w:eastAsia="仿宋_GB2312"/>
                <w:sz w:val="30"/>
                <w:szCs w:val="30"/>
              </w:rPr>
              <w:t>《电力企业应急预案管理办法》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电力企业应急指挥机构设置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《国家突发事件总体应急预案》</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32" w:type="dxa"/>
            <w:vMerge w:val="restart"/>
            <w:vAlign w:val="center"/>
          </w:tcPr>
          <w:p>
            <w:pPr>
              <w:widowControl/>
              <w:adjustRightInd w:val="0"/>
              <w:snapToGrid w:val="0"/>
              <w:spacing w:line="500" w:lineRule="atLeast"/>
              <w:jc w:val="center"/>
              <w:rPr>
                <w:rFonts w:eastAsia="仿宋_GB2312"/>
                <w:sz w:val="30"/>
                <w:szCs w:val="30"/>
              </w:rPr>
            </w:pPr>
            <w:r>
              <w:rPr>
                <w:rFonts w:eastAsia="仿宋_GB2312"/>
                <w:sz w:val="30"/>
                <w:szCs w:val="30"/>
              </w:rPr>
              <w:t>监测预警和信息报告</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《电力安全事故应急处置和调查处理条例》</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电力设施及监测预警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各省关于突发事件预警信息发布的管理办法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预警发布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《关于加强重要电力用户供电电源及自备应急电源配置监督管理的意见》</w:t>
            </w:r>
          </w:p>
          <w:p>
            <w:pPr>
              <w:widowControl/>
              <w:adjustRightInd w:val="0"/>
              <w:snapToGrid w:val="0"/>
              <w:spacing w:line="500" w:lineRule="atLeast"/>
              <w:rPr>
                <w:rFonts w:eastAsia="仿宋_GB2312"/>
                <w:sz w:val="30"/>
                <w:szCs w:val="30"/>
              </w:rPr>
            </w:pPr>
            <w:r>
              <w:rPr>
                <w:rFonts w:eastAsia="仿宋_GB2312"/>
                <w:sz w:val="30"/>
                <w:szCs w:val="30"/>
              </w:rPr>
              <w:t>《重大活动电力安全保障工作规定（试行）》</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预警行动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2" w:type="dxa"/>
            <w:vAlign w:val="center"/>
          </w:tcPr>
          <w:p>
            <w:pPr>
              <w:widowControl/>
              <w:adjustRightInd w:val="0"/>
              <w:snapToGrid w:val="0"/>
              <w:spacing w:line="500" w:lineRule="atLeast"/>
              <w:jc w:val="center"/>
              <w:rPr>
                <w:rFonts w:eastAsia="仿宋_GB2312"/>
                <w:sz w:val="30"/>
                <w:szCs w:val="30"/>
              </w:rPr>
            </w:pPr>
            <w:r>
              <w:rPr>
                <w:rFonts w:eastAsia="仿宋_GB2312"/>
                <w:sz w:val="30"/>
                <w:szCs w:val="30"/>
              </w:rPr>
              <w:t>信息报告</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《电力安全事故应急处置和调查处理条例》</w:t>
            </w:r>
          </w:p>
          <w:p>
            <w:pPr>
              <w:widowControl/>
              <w:adjustRightInd w:val="0"/>
              <w:snapToGrid w:val="0"/>
              <w:spacing w:line="500" w:lineRule="atLeast"/>
              <w:rPr>
                <w:rFonts w:eastAsia="仿宋_GB2312"/>
                <w:sz w:val="30"/>
                <w:szCs w:val="30"/>
              </w:rPr>
            </w:pPr>
            <w:r>
              <w:rPr>
                <w:rFonts w:eastAsia="仿宋_GB2312"/>
                <w:sz w:val="30"/>
                <w:szCs w:val="30"/>
              </w:rPr>
              <w:t>《国家能源局综合司关于做好电力安全信息报送工作的通知》</w:t>
            </w:r>
          </w:p>
          <w:p>
            <w:pPr>
              <w:widowControl/>
              <w:adjustRightInd w:val="0"/>
              <w:snapToGrid w:val="0"/>
              <w:spacing w:line="500" w:lineRule="atLeast"/>
              <w:rPr>
                <w:rFonts w:eastAsia="仿宋_GB2312"/>
                <w:sz w:val="30"/>
                <w:szCs w:val="30"/>
              </w:rPr>
            </w:pPr>
            <w:r>
              <w:rPr>
                <w:rFonts w:eastAsia="仿宋_GB2312"/>
                <w:sz w:val="30"/>
                <w:szCs w:val="30"/>
              </w:rPr>
              <w:t>各省关于突发事件信息报送的管理办法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信息报送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32" w:type="dxa"/>
            <w:vMerge w:val="restart"/>
            <w:vAlign w:val="center"/>
          </w:tcPr>
          <w:p>
            <w:pPr>
              <w:widowControl/>
              <w:adjustRightInd w:val="0"/>
              <w:snapToGrid w:val="0"/>
              <w:spacing w:line="500" w:lineRule="atLeast"/>
              <w:jc w:val="center"/>
              <w:rPr>
                <w:rFonts w:eastAsia="仿宋_GB2312"/>
                <w:sz w:val="30"/>
                <w:szCs w:val="30"/>
              </w:rPr>
            </w:pPr>
            <w:r>
              <w:rPr>
                <w:rFonts w:eastAsia="仿宋_GB2312"/>
                <w:sz w:val="30"/>
                <w:szCs w:val="30"/>
              </w:rPr>
              <w:t>应急响应</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《电力安全事故应急处置和调查处理条例》</w:t>
            </w:r>
          </w:p>
          <w:p>
            <w:pPr>
              <w:widowControl/>
              <w:adjustRightInd w:val="0"/>
              <w:snapToGrid w:val="0"/>
              <w:spacing w:line="500" w:lineRule="atLeast"/>
              <w:rPr>
                <w:rFonts w:eastAsia="仿宋_GB2312"/>
                <w:sz w:val="30"/>
                <w:szCs w:val="30"/>
              </w:rPr>
            </w:pPr>
            <w:r>
              <w:rPr>
                <w:rFonts w:eastAsia="仿宋_GB2312"/>
                <w:sz w:val="30"/>
                <w:szCs w:val="30"/>
              </w:rPr>
              <w:t>《电网调度管理条例》</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电力企业响应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32" w:type="dxa"/>
            <w:vMerge w:val="continue"/>
            <w:vAlign w:val="center"/>
          </w:tcPr>
          <w:p>
            <w:pPr>
              <w:widowControl/>
              <w:adjustRightInd w:val="0"/>
              <w:snapToGrid w:val="0"/>
              <w:spacing w:line="500" w:lineRule="atLeast"/>
              <w:jc w:val="center"/>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《重要电力用户供电电源及自备应急电源配置技术规范》</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重要电力用户响应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432" w:type="dxa"/>
            <w:vMerge w:val="continue"/>
            <w:vAlign w:val="center"/>
          </w:tcPr>
          <w:p>
            <w:pPr>
              <w:widowControl/>
              <w:adjustRightInd w:val="0"/>
              <w:snapToGrid w:val="0"/>
              <w:spacing w:line="500" w:lineRule="atLeast"/>
              <w:jc w:val="center"/>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省级突发事件应对条例、省级突发事件总体应急预案、省级各部门专项预案、省/市/县级跨部门协同联动机制</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社会响应</w:t>
            </w:r>
          </w:p>
          <w:p>
            <w:pPr>
              <w:widowControl/>
              <w:adjustRightInd w:val="0"/>
              <w:snapToGrid w:val="0"/>
              <w:spacing w:line="500" w:lineRule="atLeast"/>
              <w:rPr>
                <w:rFonts w:eastAsia="仿宋_GB2312"/>
                <w:sz w:val="30"/>
                <w:szCs w:val="30"/>
              </w:rPr>
            </w:pPr>
            <w:r>
              <w:rPr>
                <w:rFonts w:eastAsia="仿宋_GB2312"/>
                <w:sz w:val="30"/>
                <w:szCs w:val="30"/>
              </w:rPr>
              <w:t>协同联动</w:t>
            </w:r>
          </w:p>
          <w:p>
            <w:pPr>
              <w:widowControl/>
              <w:adjustRightInd w:val="0"/>
              <w:snapToGrid w:val="0"/>
              <w:spacing w:line="500" w:lineRule="atLeast"/>
              <w:rPr>
                <w:rFonts w:eastAsia="仿宋_GB2312"/>
                <w:sz w:val="30"/>
                <w:szCs w:val="30"/>
              </w:rPr>
            </w:pPr>
            <w:r>
              <w:rPr>
                <w:rFonts w:eastAsia="仿宋_GB2312"/>
                <w:sz w:val="30"/>
                <w:szCs w:val="30"/>
              </w:rPr>
              <w:t>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32" w:type="dxa"/>
            <w:vAlign w:val="center"/>
          </w:tcPr>
          <w:p>
            <w:pPr>
              <w:widowControl/>
              <w:adjustRightInd w:val="0"/>
              <w:snapToGrid w:val="0"/>
              <w:spacing w:line="500" w:lineRule="atLeast"/>
              <w:jc w:val="center"/>
              <w:rPr>
                <w:rFonts w:eastAsia="仿宋_GB2312"/>
                <w:sz w:val="30"/>
                <w:szCs w:val="30"/>
              </w:rPr>
            </w:pPr>
            <w:r>
              <w:rPr>
                <w:rFonts w:eastAsia="仿宋_GB2312"/>
                <w:sz w:val="30"/>
                <w:szCs w:val="30"/>
              </w:rPr>
              <w:t>后期处置</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p>
            <w:pPr>
              <w:widowControl/>
              <w:adjustRightInd w:val="0"/>
              <w:snapToGrid w:val="0"/>
              <w:spacing w:line="500" w:lineRule="atLeast"/>
              <w:rPr>
                <w:rFonts w:eastAsia="仿宋_GB2312"/>
                <w:sz w:val="30"/>
                <w:szCs w:val="30"/>
              </w:rPr>
            </w:pPr>
            <w:r>
              <w:rPr>
                <w:rFonts w:eastAsia="仿宋_GB2312"/>
                <w:sz w:val="30"/>
                <w:szCs w:val="30"/>
              </w:rPr>
              <w:t>《电力安全事故应急处置和调查处理条例》</w:t>
            </w:r>
          </w:p>
          <w:p>
            <w:pPr>
              <w:widowControl/>
              <w:adjustRightInd w:val="0"/>
              <w:snapToGrid w:val="0"/>
              <w:spacing w:line="500" w:lineRule="atLeast"/>
              <w:rPr>
                <w:rFonts w:eastAsia="仿宋_GB2312"/>
                <w:sz w:val="30"/>
                <w:szCs w:val="30"/>
              </w:rPr>
            </w:pPr>
            <w:r>
              <w:rPr>
                <w:rFonts w:eastAsia="仿宋_GB2312"/>
                <w:sz w:val="30"/>
                <w:szCs w:val="30"/>
              </w:rPr>
              <w:t>《关于加强电力系统抗灾能力建设的若干意见》</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善后处置，事故调查，灾后重建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2432" w:type="dxa"/>
            <w:vMerge w:val="restart"/>
            <w:vAlign w:val="center"/>
          </w:tcPr>
          <w:p>
            <w:pPr>
              <w:widowControl/>
              <w:adjustRightInd w:val="0"/>
              <w:snapToGrid w:val="0"/>
              <w:spacing w:line="500" w:lineRule="atLeast"/>
              <w:jc w:val="center"/>
              <w:rPr>
                <w:rFonts w:eastAsia="仿宋_GB2312"/>
                <w:sz w:val="30"/>
                <w:szCs w:val="30"/>
              </w:rPr>
            </w:pPr>
            <w:r>
              <w:rPr>
                <w:rFonts w:eastAsia="仿宋_GB2312"/>
                <w:sz w:val="30"/>
                <w:szCs w:val="30"/>
              </w:rPr>
              <w:t>保障措施</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《国务院关于全面加强应急管理工作的意见》</w:t>
            </w:r>
          </w:p>
          <w:p>
            <w:pPr>
              <w:widowControl/>
              <w:adjustRightInd w:val="0"/>
              <w:snapToGrid w:val="0"/>
              <w:spacing w:line="500" w:lineRule="atLeast"/>
              <w:rPr>
                <w:rFonts w:eastAsia="仿宋_GB2312"/>
                <w:sz w:val="30"/>
                <w:szCs w:val="30"/>
              </w:rPr>
            </w:pPr>
            <w:r>
              <w:rPr>
                <w:rFonts w:eastAsia="仿宋_GB2312"/>
                <w:sz w:val="30"/>
                <w:szCs w:val="30"/>
              </w:rPr>
              <w:t>《国务院办公厅转发安全监管总局等部门关于加强企业应急管理工作的意见》</w:t>
            </w:r>
          </w:p>
          <w:p>
            <w:pPr>
              <w:widowControl/>
              <w:adjustRightInd w:val="0"/>
              <w:snapToGrid w:val="0"/>
              <w:spacing w:line="500" w:lineRule="atLeast"/>
              <w:rPr>
                <w:rFonts w:eastAsia="仿宋_GB2312"/>
                <w:sz w:val="30"/>
                <w:szCs w:val="30"/>
              </w:rPr>
            </w:pPr>
            <w:r>
              <w:rPr>
                <w:rFonts w:eastAsia="仿宋_GB2312"/>
                <w:sz w:val="30"/>
                <w:szCs w:val="30"/>
              </w:rPr>
              <w:t>《关于加强基层应急队伍建设的意见》</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应急队伍建设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《关于进一步加强电力应急管理工作的意见》</w:t>
            </w:r>
          </w:p>
          <w:p>
            <w:pPr>
              <w:widowControl/>
              <w:adjustRightInd w:val="0"/>
              <w:snapToGrid w:val="0"/>
              <w:spacing w:line="500" w:lineRule="atLeast"/>
              <w:rPr>
                <w:rFonts w:eastAsia="仿宋_GB2312"/>
                <w:sz w:val="30"/>
                <w:szCs w:val="30"/>
              </w:rPr>
            </w:pPr>
            <w:r>
              <w:rPr>
                <w:rFonts w:eastAsia="仿宋_GB2312"/>
                <w:sz w:val="30"/>
                <w:szCs w:val="30"/>
              </w:rPr>
              <w:t>《关于深入推进电力企业应急管理工作的通知》</w:t>
            </w:r>
          </w:p>
          <w:p>
            <w:pPr>
              <w:widowControl/>
              <w:adjustRightInd w:val="0"/>
              <w:snapToGrid w:val="0"/>
              <w:spacing w:line="500" w:lineRule="atLeast"/>
              <w:rPr>
                <w:rFonts w:eastAsia="仿宋_GB2312"/>
                <w:sz w:val="30"/>
                <w:szCs w:val="30"/>
              </w:rPr>
            </w:pPr>
            <w:r>
              <w:rPr>
                <w:rFonts w:eastAsia="仿宋_GB2312"/>
                <w:sz w:val="30"/>
                <w:szCs w:val="30"/>
              </w:rPr>
              <w:t>《关于加强电力应急体系建设的指导意见》</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电力应急队伍建设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《军队参加抢险救灾条例》</w:t>
            </w:r>
          </w:p>
          <w:p>
            <w:pPr>
              <w:widowControl/>
              <w:adjustRightInd w:val="0"/>
              <w:snapToGrid w:val="0"/>
              <w:spacing w:line="500" w:lineRule="atLeast"/>
              <w:rPr>
                <w:rFonts w:eastAsia="仿宋_GB2312"/>
                <w:sz w:val="30"/>
                <w:szCs w:val="30"/>
              </w:rPr>
            </w:pPr>
            <w:r>
              <w:rPr>
                <w:rFonts w:eastAsia="仿宋_GB2312"/>
                <w:sz w:val="30"/>
                <w:szCs w:val="30"/>
              </w:rPr>
              <w:t>《消防法》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军队、武警、公安参加应急处置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432" w:type="dxa"/>
            <w:vMerge w:val="continue"/>
          </w:tcPr>
          <w:p>
            <w:pPr>
              <w:widowControl/>
              <w:adjustRightInd w:val="0"/>
              <w:snapToGrid w:val="0"/>
              <w:spacing w:line="500" w:lineRule="atLeast"/>
              <w:jc w:val="left"/>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社会救援力量组织与建设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2432" w:type="dxa"/>
            <w:vMerge w:val="restart"/>
            <w:vAlign w:val="center"/>
          </w:tcPr>
          <w:p>
            <w:pPr>
              <w:widowControl/>
              <w:adjustRightInd w:val="0"/>
              <w:snapToGrid w:val="0"/>
              <w:spacing w:line="500" w:lineRule="atLeast"/>
              <w:jc w:val="center"/>
              <w:rPr>
                <w:rFonts w:eastAsia="仿宋_GB2312"/>
                <w:sz w:val="30"/>
                <w:szCs w:val="30"/>
              </w:rPr>
            </w:pPr>
            <w:r>
              <w:rPr>
                <w:rFonts w:eastAsia="仿宋_GB2312"/>
                <w:sz w:val="30"/>
                <w:szCs w:val="30"/>
              </w:rPr>
              <w:t>保障措施</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《国家通信保障应急预案》</w:t>
            </w:r>
          </w:p>
          <w:p>
            <w:pPr>
              <w:widowControl/>
              <w:adjustRightInd w:val="0"/>
              <w:snapToGrid w:val="0"/>
              <w:spacing w:line="500" w:lineRule="atLeast"/>
              <w:rPr>
                <w:rFonts w:eastAsia="仿宋_GB2312"/>
                <w:sz w:val="30"/>
                <w:szCs w:val="30"/>
              </w:rPr>
            </w:pPr>
            <w:r>
              <w:rPr>
                <w:rFonts w:eastAsia="仿宋_GB2312"/>
                <w:sz w:val="30"/>
                <w:szCs w:val="30"/>
              </w:rPr>
              <w:t>《国家突发公共事件总体应急预案》</w:t>
            </w:r>
          </w:p>
          <w:p>
            <w:pPr>
              <w:widowControl/>
              <w:adjustRightInd w:val="0"/>
              <w:snapToGrid w:val="0"/>
              <w:spacing w:line="500" w:lineRule="atLeast"/>
              <w:rPr>
                <w:rFonts w:eastAsia="仿宋_GB2312"/>
                <w:sz w:val="30"/>
                <w:szCs w:val="30"/>
              </w:rPr>
            </w:pPr>
            <w:r>
              <w:rPr>
                <w:rFonts w:eastAsia="仿宋_GB2312"/>
                <w:sz w:val="30"/>
                <w:szCs w:val="30"/>
              </w:rPr>
              <w:t>《关于全面推进公务用车制度改革的指导意见》</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通讯、交通与运输保障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432" w:type="dxa"/>
            <w:vMerge w:val="continue"/>
            <w:vAlign w:val="center"/>
          </w:tcPr>
          <w:p>
            <w:pPr>
              <w:widowControl/>
              <w:adjustRightInd w:val="0"/>
              <w:snapToGrid w:val="0"/>
              <w:spacing w:line="500" w:lineRule="atLeast"/>
              <w:jc w:val="center"/>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《电力系统安全稳定导则》</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432" w:type="dxa"/>
            <w:vMerge w:val="continue"/>
            <w:vAlign w:val="center"/>
          </w:tcPr>
          <w:p>
            <w:pPr>
              <w:widowControl/>
              <w:adjustRightInd w:val="0"/>
              <w:snapToGrid w:val="0"/>
              <w:spacing w:line="500" w:lineRule="atLeast"/>
              <w:jc w:val="center"/>
              <w:rPr>
                <w:rFonts w:eastAsia="仿宋_GB2312"/>
                <w:sz w:val="30"/>
                <w:szCs w:val="30"/>
              </w:rPr>
            </w:pP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《突发事件应对法》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432" w:type="dxa"/>
            <w:vAlign w:val="center"/>
          </w:tcPr>
          <w:p>
            <w:pPr>
              <w:widowControl/>
              <w:adjustRightInd w:val="0"/>
              <w:snapToGrid w:val="0"/>
              <w:spacing w:line="500" w:lineRule="atLeast"/>
              <w:jc w:val="center"/>
              <w:rPr>
                <w:rFonts w:eastAsia="仿宋_GB2312"/>
                <w:sz w:val="30"/>
                <w:szCs w:val="30"/>
              </w:rPr>
            </w:pPr>
            <w:r>
              <w:rPr>
                <w:rFonts w:eastAsia="仿宋_GB2312"/>
                <w:sz w:val="30"/>
                <w:szCs w:val="30"/>
              </w:rPr>
              <w:t>附则</w:t>
            </w:r>
          </w:p>
        </w:tc>
        <w:tc>
          <w:tcPr>
            <w:tcW w:w="7443" w:type="dxa"/>
            <w:vAlign w:val="center"/>
          </w:tcPr>
          <w:p>
            <w:pPr>
              <w:widowControl/>
              <w:adjustRightInd w:val="0"/>
              <w:snapToGrid w:val="0"/>
              <w:spacing w:line="500" w:lineRule="atLeast"/>
              <w:rPr>
                <w:rFonts w:eastAsia="仿宋_GB2312"/>
                <w:sz w:val="30"/>
                <w:szCs w:val="30"/>
              </w:rPr>
            </w:pPr>
            <w:r>
              <w:rPr>
                <w:rFonts w:eastAsia="仿宋_GB2312"/>
                <w:sz w:val="30"/>
                <w:szCs w:val="30"/>
              </w:rPr>
              <w:t>《突发事件应急预案管理办法》</w:t>
            </w:r>
          </w:p>
          <w:p>
            <w:pPr>
              <w:widowControl/>
              <w:adjustRightInd w:val="0"/>
              <w:snapToGrid w:val="0"/>
              <w:spacing w:line="500" w:lineRule="atLeast"/>
              <w:rPr>
                <w:rFonts w:eastAsia="仿宋_GB2312"/>
                <w:sz w:val="30"/>
                <w:szCs w:val="30"/>
              </w:rPr>
            </w:pPr>
            <w:r>
              <w:rPr>
                <w:rFonts w:eastAsia="仿宋_GB2312"/>
                <w:sz w:val="30"/>
                <w:szCs w:val="30"/>
              </w:rPr>
              <w:t>《生产安全事故应急预案管理办法》</w:t>
            </w:r>
          </w:p>
        </w:tc>
        <w:tc>
          <w:tcPr>
            <w:tcW w:w="4781" w:type="dxa"/>
            <w:vAlign w:val="center"/>
          </w:tcPr>
          <w:p>
            <w:pPr>
              <w:widowControl/>
              <w:adjustRightInd w:val="0"/>
              <w:snapToGrid w:val="0"/>
              <w:spacing w:line="500" w:lineRule="atLeast"/>
              <w:rPr>
                <w:rFonts w:eastAsia="仿宋_GB2312"/>
                <w:sz w:val="30"/>
                <w:szCs w:val="30"/>
              </w:rPr>
            </w:pPr>
            <w:r>
              <w:rPr>
                <w:rFonts w:eastAsia="仿宋_GB2312"/>
                <w:sz w:val="30"/>
                <w:szCs w:val="30"/>
              </w:rPr>
              <w:t>宣传、培训、演练、修订、备案与发布</w:t>
            </w:r>
          </w:p>
        </w:tc>
      </w:tr>
    </w:tbl>
    <w:p>
      <w:pPr>
        <w:widowControl/>
        <w:spacing w:line="360" w:lineRule="auto"/>
        <w:ind w:firstLine="600" w:firstLineChars="200"/>
        <w:jc w:val="left"/>
        <w:rPr>
          <w:rFonts w:eastAsia="仿宋_GB2312"/>
          <w:sz w:val="30"/>
          <w:szCs w:val="30"/>
        </w:rPr>
      </w:pPr>
    </w:p>
    <w:p>
      <w:pPr>
        <w:widowControl/>
        <w:spacing w:line="360" w:lineRule="auto"/>
        <w:jc w:val="left"/>
        <w:rPr>
          <w:rFonts w:eastAsia="仿宋_GB2312"/>
          <w:sz w:val="30"/>
          <w:szCs w:val="30"/>
        </w:rPr>
      </w:pPr>
    </w:p>
    <w:p>
      <w:pPr>
        <w:widowControl/>
        <w:spacing w:line="360" w:lineRule="auto"/>
        <w:jc w:val="left"/>
        <w:rPr>
          <w:rFonts w:eastAsia="仿宋_GB2312"/>
          <w:sz w:val="30"/>
          <w:szCs w:val="30"/>
        </w:rPr>
      </w:pPr>
    </w:p>
    <w:p>
      <w:pPr>
        <w:widowControl/>
        <w:spacing w:line="360" w:lineRule="auto"/>
        <w:jc w:val="left"/>
        <w:rPr>
          <w:rFonts w:eastAsia="仿宋_GB2312"/>
          <w:sz w:val="30"/>
          <w:szCs w:val="30"/>
        </w:rPr>
      </w:pPr>
    </w:p>
    <w:p>
      <w:pPr>
        <w:widowControl/>
        <w:spacing w:line="360" w:lineRule="auto"/>
        <w:jc w:val="left"/>
        <w:rPr>
          <w:rFonts w:eastAsia="仿宋_GB2312"/>
          <w:sz w:val="30"/>
          <w:szCs w:val="30"/>
        </w:rPr>
      </w:pPr>
    </w:p>
    <w:p>
      <w:pPr>
        <w:widowControl/>
        <w:spacing w:line="360" w:lineRule="auto"/>
        <w:jc w:val="left"/>
        <w:rPr>
          <w:rFonts w:eastAsia="仿宋_GB2312"/>
          <w:sz w:val="30"/>
          <w:szCs w:val="30"/>
        </w:rPr>
      </w:pPr>
      <w:r>
        <w:rPr>
          <w:rFonts w:eastAsia="仿宋_GB2312"/>
          <w:sz w:val="30"/>
          <w:szCs w:val="30"/>
        </w:rPr>
        <w:t>附录二：大面积停电事件省级应急预案体系框架图</w:t>
      </w:r>
      <w:r>
        <w:rPr>
          <w:rFonts w:hint="eastAsia" w:eastAsia="仿宋_GB2312"/>
          <w:sz w:val="30"/>
          <w:szCs w:val="30"/>
          <w:lang w:eastAsia="zh-CN"/>
        </w:rPr>
        <w:drawing>
          <wp:inline distT="0" distB="0" distL="114300" distR="114300">
            <wp:extent cx="7692390" cy="4412615"/>
            <wp:effectExtent l="0" t="0" r="3810"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7692390" cy="4412615"/>
                    </a:xfrm>
                    <a:prstGeom prst="rect">
                      <a:avLst/>
                    </a:prstGeom>
                  </pic:spPr>
                </pic:pic>
              </a:graphicData>
            </a:graphic>
          </wp:inline>
        </w:drawing>
      </w:r>
    </w:p>
    <w:p>
      <w:pPr>
        <w:widowControl/>
        <w:spacing w:line="360" w:lineRule="auto"/>
        <w:jc w:val="left"/>
        <w:rPr>
          <w:rFonts w:eastAsia="仿宋_GB2312"/>
          <w:sz w:val="30"/>
          <w:szCs w:val="30"/>
        </w:rPr>
      </w:pPr>
    </w:p>
    <w:p>
      <w:pPr>
        <w:widowControl/>
        <w:spacing w:line="360" w:lineRule="auto"/>
        <w:jc w:val="left"/>
        <w:rPr>
          <w:rFonts w:eastAsia="仿宋_GB2312"/>
          <w:sz w:val="30"/>
          <w:szCs w:val="30"/>
        </w:rPr>
      </w:pPr>
      <w:r>
        <w:rPr>
          <w:rFonts w:eastAsia="仿宋_GB2312"/>
          <w:sz w:val="30"/>
          <w:szCs w:val="30"/>
        </w:rPr>
        <w:t>附录三：预案编制组织的典型构成</w:t>
      </w:r>
    </w:p>
    <w:p>
      <w:pPr>
        <w:widowControl/>
        <w:spacing w:line="360" w:lineRule="auto"/>
        <w:jc w:val="left"/>
        <w:rPr>
          <w:rFonts w:hint="eastAsia" w:eastAsia="仿宋_GB2312"/>
          <w:sz w:val="30"/>
          <w:szCs w:val="30"/>
          <w:lang w:eastAsia="zh-CN"/>
        </w:rPr>
      </w:pPr>
      <w:r>
        <w:rPr>
          <w:rFonts w:hint="eastAsia" w:eastAsia="仿宋_GB2312"/>
          <w:sz w:val="30"/>
          <w:szCs w:val="30"/>
          <w:lang w:eastAsia="zh-CN"/>
        </w:rPr>
        <w:drawing>
          <wp:inline distT="0" distB="0" distL="114300" distR="114300">
            <wp:extent cx="7650480" cy="4305300"/>
            <wp:effectExtent l="0" t="0" r="762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7650480" cy="4305300"/>
                    </a:xfrm>
                    <a:prstGeom prst="rect">
                      <a:avLst/>
                    </a:prstGeom>
                  </pic:spPr>
                </pic:pic>
              </a:graphicData>
            </a:graphic>
          </wp:inline>
        </w:drawing>
      </w:r>
    </w:p>
    <w:p>
      <w:pPr>
        <w:widowControl/>
        <w:spacing w:line="360" w:lineRule="auto"/>
        <w:jc w:val="left"/>
        <w:rPr>
          <w:rFonts w:hint="eastAsia" w:eastAsia="仿宋_GB2312"/>
          <w:sz w:val="30"/>
          <w:szCs w:val="30"/>
          <w:lang w:eastAsia="zh-CN"/>
        </w:rPr>
      </w:pPr>
    </w:p>
    <w:p>
      <w:pPr>
        <w:widowControl/>
        <w:spacing w:line="360" w:lineRule="auto"/>
        <w:jc w:val="left"/>
        <w:rPr>
          <w:rFonts w:eastAsia="仿宋_GB2312"/>
          <w:sz w:val="30"/>
          <w:szCs w:val="30"/>
        </w:rPr>
      </w:pPr>
      <w:bookmarkStart w:id="4" w:name="_GoBack"/>
      <w:bookmarkEnd w:id="4"/>
      <w:r>
        <w:rPr>
          <w:rFonts w:eastAsia="仿宋_GB2312"/>
          <w:sz w:val="30"/>
          <w:szCs w:val="30"/>
        </w:rPr>
        <w:t>附录四：省级层面组织指挥机构构成体系</w:t>
      </w:r>
    </w:p>
    <w:p>
      <w:r>
        <w:rPr>
          <w:rFonts w:hint="eastAsia" w:eastAsia="仿宋_GB2312"/>
          <w:sz w:val="30"/>
          <w:szCs w:val="30"/>
          <w:lang w:eastAsia="zh-CN"/>
        </w:rPr>
        <w:drawing>
          <wp:inline distT="0" distB="0" distL="114300" distR="114300">
            <wp:extent cx="8580755" cy="4828540"/>
            <wp:effectExtent l="0" t="0" r="10795" b="1016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8580755" cy="4828540"/>
                    </a:xfrm>
                    <a:prstGeom prst="rect">
                      <a:avLst/>
                    </a:prstGeom>
                  </pic:spPr>
                </pic:pic>
              </a:graphicData>
            </a:graphic>
          </wp:inline>
        </w:drawing>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03153"/>
    </w:sdtPr>
    <w:sdtContent>
      <w:p>
        <w:pPr>
          <w:pStyle w:val="2"/>
          <w:jc w:val="center"/>
        </w:pPr>
        <w:r>
          <w:fldChar w:fldCharType="begin"/>
        </w:r>
        <w:r>
          <w:instrText xml:space="preserve">PAGE   \* MERGEFORMAT</w:instrText>
        </w:r>
        <w:r>
          <w:fldChar w:fldCharType="separate"/>
        </w:r>
        <w:r>
          <w:rPr>
            <w:lang w:val="zh-CN"/>
          </w:rPr>
          <w:t>21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62EB6"/>
    <w:multiLevelType w:val="multilevel"/>
    <w:tmpl w:val="55362EB6"/>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55600"/>
    <w:rsid w:val="110A7BA9"/>
    <w:rsid w:val="1F6556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7556C"/>
      <w:u w:val="none"/>
    </w:rPr>
  </w:style>
  <w:style w:type="character" w:styleId="7">
    <w:name w:val="Hyperlink"/>
    <w:basedOn w:val="4"/>
    <w:uiPriority w:val="0"/>
    <w:rPr>
      <w:color w:val="37556C"/>
      <w:u w:val="none"/>
    </w:rPr>
  </w:style>
  <w:style w:type="character" w:styleId="8">
    <w:name w:val="HTML Code"/>
    <w:basedOn w:val="4"/>
    <w:uiPriority w:val="0"/>
    <w:rPr>
      <w:rFonts w:ascii="Courier New" w:hAnsi="Courier New"/>
      <w:sz w:val="20"/>
      <w:bdr w:val="none" w:color="auto" w:sz="0" w:space="0"/>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data"/>
    <w:basedOn w:val="4"/>
    <w:uiPriority w:val="0"/>
    <w:rPr>
      <w:rFonts w:hint="eastAsia" w:ascii="宋体" w:hAnsi="宋体" w:eastAsia="宋体" w:cs="宋体"/>
      <w:color w:val="595757"/>
      <w:sz w:val="27"/>
      <w:szCs w:val="27"/>
    </w:rPr>
  </w:style>
  <w:style w:type="character" w:customStyle="1" w:styleId="12">
    <w:name w:val="data1"/>
    <w:basedOn w:val="4"/>
    <w:uiPriority w:val="0"/>
    <w:rPr>
      <w:rFonts w:hint="eastAsia" w:ascii="宋体" w:hAnsi="宋体" w:eastAsia="宋体" w:cs="宋体"/>
      <w:color w:val="595757"/>
      <w:sz w:val="22"/>
      <w:szCs w:val="22"/>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2016-12-13T04:58:00Z</dcterms:created>
  <dc:creator>think</dc:creator>
  <cp:lastModifiedBy>think</cp:lastModifiedBy>
  <dcterms:modified xsi:type="dcterms:W3CDTF">2016-12-13T05:06:05Z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