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color w:val="000000"/>
          <w:sz w:val="44"/>
          <w:szCs w:val="44"/>
          <w:rFonts w:ascii="黑体" w:eastAsia="黑体" w:hAnsi="黑体" w:cs="黑体"/>
        </w:rPr>
      </w:pPr>
      <w:r>
        <w:rPr>
          <w:b w:val="1"/>
          <w:color w:val="000000"/>
          <w:sz w:val="44"/>
          <w:szCs w:val="44"/>
          <w:rFonts w:ascii="黑体" w:eastAsia="黑体" w:hAnsi="黑体" w:cs="黑体"/>
        </w:rPr>
        <w:t>附件：2020年4月</w:t>
      </w:r>
      <w:r>
        <w:rPr>
          <w:b w:val="1"/>
          <w:sz w:val="44"/>
          <w:szCs w:val="44"/>
          <w:rFonts w:ascii="黑体" w:eastAsia="黑体" w:hAnsi="黑体" w:cs="黑体"/>
        </w:rPr>
        <w:t>12398热线典型投诉举报事项具体处理情况</w:t>
      </w:r>
    </w:p>
    <w:p>
      <w:pPr>
        <w:jc w:val="center"/>
        <w:rPr>
          <w:b w:val="1"/>
          <w:color w:val="000000"/>
          <w:sz w:val="44"/>
          <w:szCs w:val="44"/>
          <w:rFonts w:ascii="黑体" w:eastAsia="黑体" w:hAnsi="黑体" w:cs="黑体"/>
        </w:rPr>
      </w:pPr>
      <w:r>
        <w:rPr>
          <w:b w:val="1"/>
          <w:sz w:val="32"/>
          <w:szCs w:val="32"/>
          <w:rFonts w:ascii="仿宋" w:eastAsia="仿宋" w:hAnsi="仿宋" w:cs="仿宋"/>
        </w:rPr>
        <w:t>（当月办结的属实及部分属实案例）</w:t>
      </w:r>
    </w:p>
    <w:p>
      <w:pPr>
        <w:jc w:val="center"/>
        <w:rPr>
          <w:b w:val="1"/>
          <w:color w:val="000000"/>
          <w:sz w:val="21"/>
          <w:szCs w:val="21"/>
          <w:rFonts w:ascii="黑体" w:eastAsia="黑体" w:hAnsi="黑体" w:cs="黑体"/>
        </w:rPr>
      </w:pPr>
    </w:p>
    <w:p>
      <w:pPr>
        <w:jc w:val="both"/>
        <w:rPr>
          <w:color w:val="000000"/>
          <w:sz w:val="28"/>
          <w:szCs w:val="28"/>
          <w:rFonts w:ascii="仿宋_GB2312" w:eastAsia="仿宋_GB2312" w:hAnsi="仿宋_GB2312" w:cs="仿宋_GB2312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3143" w:type="dxa"/>
        <w:tblInd w:w="6" w:type="dxa"/>
        <w:tblLook w:val="000000" w:firstRow="0" w:lastRow="0" w:firstColumn="0" w:lastColumn="0" w:noHBand="0" w:noVBand="0"/>
        <w:tblLayout w:type="fixed"/>
      </w:tblPr>
      <w:tblGrid>
        <w:gridCol w:w="520"/>
        <w:gridCol w:w="8"/>
        <w:gridCol w:w="4252"/>
        <w:gridCol w:w="3827"/>
        <w:gridCol w:w="4536"/>
      </w:tblGrid>
      <w:tr>
        <w:trPr>
          <w:trHeight w:hRule="atleast" w:val="437"/>
          <w:tblHeader/>
        </w:trPr>
        <w:tc>
          <w:tcPr>
            <w:tcW w:type="dxa" w:w="5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left"/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</w:pPr>
            <w:r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  <w:t>序</w:t>
            </w:r>
            <w:r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  <w:t>号</w:t>
            </w:r>
          </w:p>
        </w:tc>
        <w:tc>
          <w:tcPr>
            <w:tcW w:type="dxa" w:w="425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</w:pPr>
            <w:r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  <w:t>被投诉</w:t>
            </w:r>
          </w:p>
          <w:p>
            <w:pPr>
              <w:jc w:val="center"/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</w:pPr>
            <w:r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  <w:t>单位</w:t>
            </w:r>
          </w:p>
        </w:tc>
        <w:tc>
          <w:tcPr>
            <w:tcW w:type="dxa" w:w="382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</w:pPr>
            <w:r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  <w:t>反映事项</w:t>
            </w:r>
          </w:p>
        </w:tc>
        <w:tc>
          <w:tcPr>
            <w:tcW w:type="dxa" w:w="45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</w:pPr>
            <w:r>
              <w:rPr>
                <w:b w:val="1"/>
                <w:color w:val="000000"/>
                <w:sz w:val="28"/>
                <w:szCs w:val="28"/>
                <w:rFonts w:ascii="仿宋_GB2312" w:eastAsia="仿宋_GB2312" w:hAnsi="仿宋_GB2312" w:cs="仿宋_GB2312"/>
              </w:rPr>
              <w:t>处理措施及结果</w:t>
            </w:r>
          </w:p>
        </w:tc>
      </w:tr>
      <w:tr>
        <w:trPr/>
        <w:tc>
          <w:tcPr>
            <w:tcW w:type="dxa" w:w="5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center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type="dxa" w:w="4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center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国网浙江台州市路桥区供电有限公司</w:t>
            </w:r>
          </w:p>
        </w:tc>
        <w:tc>
          <w:tcPr>
            <w:tcW w:type="dxa" w:w="382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left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台州市路桥区群众反映，2019年1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0月电费账单显示是98.96元，实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际2019年10月10日交纳电费是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123.78元，2019年12月电费账单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显示是77.36元，实际2019年12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月8日交纳电费是78元，2020年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1月电费账单显示是77.48元，实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际2020年1月10日交纳电费是8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4元，2020年2月电费账单显示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是122.38元，实际2020年2月1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6日交纳电费是170.45元，认为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供电公司多收取电费，联系路桥区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电力公司，工作人员让其自行查看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电费账单，未给其解决，已建议联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系95598供电服务热线核实，不认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可，诉求：核实实际交纳电费与电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费账单不符原因。户号：70800109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02、户名：王相根。</w:t>
            </w:r>
          </w:p>
        </w:tc>
        <w:tc>
          <w:tcPr>
            <w:tcW w:type="dxa" w:w="45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left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经核实，反映事项属实。由于工作人员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在2019年09月29日推广智能交费的工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作中没有仔细核对户号，办理时错将投诉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人户号7080010902开通了智能交费业务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。该户号自2019年10月起每月实际交纳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的电费由当月实际欠费和测算电费两部份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组成，所以实际交纳的电费与电费账单金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额不符。浙江办已要求电力公司向投诉人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解释说明清楚情况，并督促电力公司为投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诉人取消智能缴费业务。现供电企业已向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投诉人解释清楚智能缴费业务，并根据投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诉人要求已取消智能缴费业务。</w:t>
            </w:r>
          </w:p>
        </w:tc>
      </w:tr>
      <w:tr>
        <w:trPr/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center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2</w:t>
            </w:r>
          </w:p>
        </w:tc>
        <w:tc>
          <w:tcPr>
            <w:tcW w:type="dxa" w:w="4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center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国网浙江台州市路桥区供电有限公司</w:t>
            </w:r>
          </w:p>
        </w:tc>
        <w:tc>
          <w:tcPr>
            <w:tcW w:type="dxa" w:w="382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left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台州市路桥区群众反映，自称之前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是后付费模式，2019年12月份开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始改为预付费模式，对此付费模式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不认可，联系95598供电服务热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线，问题未得到解决，不认可，诉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求：恢复后付费模式。（用户要求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投诉，拒绝提供户号，户名，表示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整个台州都是此情况。）</w:t>
            </w:r>
          </w:p>
        </w:tc>
        <w:tc>
          <w:tcPr>
            <w:tcW w:type="dxa" w:w="45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经核实，该反映事项属实。供电企业在投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诉人所在小区统一推广智能缴费业务。在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业务办理中，存在业务不规范行为，导致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投诉人不清楚缴费内容，且不清楚是否签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过协议。我办已督促供电企业整改该服务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不规范行为。现供电企业已向投诉人解释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清楚智能缴费业务，并根据投诉人要求已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取消智能缴费业务。</w:t>
            </w:r>
          </w:p>
        </w:tc>
      </w:tr>
      <w:tr>
        <w:trPr/>
        <w:tc>
          <w:tcPr>
            <w:tcW w:type="dxa" w:w="5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center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3</w:t>
            </w:r>
          </w:p>
        </w:tc>
        <w:tc>
          <w:tcPr>
            <w:tcW w:type="dxa" w:w="4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center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国网浙江瑞安市供电有限责任公司</w:t>
            </w:r>
          </w:p>
        </w:tc>
        <w:tc>
          <w:tcPr>
            <w:tcW w:type="dxa" w:w="382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left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温州市瑞安市群众反映，3月26日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前往安阳供电营业厅办理存折解冻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业务（用于交电费），前台工作人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员业务生疏，需要咨询后台财务人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员，但是财务人员不在岗，且没有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 xml:space="preserve">替补人员， 表示后台服务不到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位，认为不合理，建议联系95598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供电服务热线不认可，坚持记录反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馈，诉求：尽快办理此业务。</w:t>
            </w:r>
          </w:p>
        </w:tc>
        <w:tc>
          <w:tcPr>
            <w:tcW w:type="dxa" w:w="45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jc w:val="left"/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经核实，该反映事项属实。经调查，当天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财务人员因去银行办理工作上的相关业务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所以不在岗。后续我办会督促供电部门加</w:t>
            </w:r>
            <w:r>
              <w:rPr>
                <w:color w:val="000000"/>
                <w:sz w:val="24"/>
                <w:szCs w:val="24"/>
                <w:rFonts w:ascii="仿宋_GB2312" w:eastAsia="仿宋_GB2312" w:hAnsi="仿宋_GB2312" w:cs="仿宋_GB2312"/>
              </w:rPr>
              <w:t>强对营业厅工作人员的业务培训工作。</w:t>
            </w:r>
          </w:p>
        </w:tc>
      </w:tr>
    </w:tbl>
    <w:p>
      <w:pPr>
        <w:jc w:val="both"/>
        <w:spacing w:lineRule="auto" w:line="240" w:after="0"/>
        <w:ind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bookmarkStart w:id="1" w:name="table2"/>
      <w:bookmarkEnd w:id="1"/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6838" w:h="11906" w:orient="landscape"/>
      <w:pgMar w:top="1440" w:left="1440" w:bottom="1440" w:right="1701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